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7C05D" w14:textId="77777777" w:rsidR="00AF6CE6" w:rsidRPr="00AF6CE6" w:rsidRDefault="00AF6CE6" w:rsidP="00AF6CE6">
      <w:pPr>
        <w:pStyle w:val="Heading1"/>
        <w:rPr>
          <w:rFonts w:eastAsia="Times New Roman"/>
          <w:lang w:eastAsia="en-AU"/>
        </w:rPr>
      </w:pPr>
      <w:r w:rsidRPr="00AF6CE6">
        <w:rPr>
          <w:rFonts w:eastAsia="Times New Roman"/>
          <w:lang w:eastAsia="en-AU"/>
        </w:rPr>
        <w:t>Titch And Ted Do Maths – Fractions</w:t>
      </w:r>
    </w:p>
    <w:p w14:paraId="62F4FE0A" w14:textId="4D4AC5C5"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w:t>
      </w:r>
      <w:r w:rsidR="005A381E">
        <w:t>4 May</w:t>
      </w:r>
      <w:r w:rsidR="001B1604">
        <w:t>, 2020</w:t>
      </w:r>
      <w:r w:rsidR="00F87096">
        <w:t xml:space="preserve"> at</w:t>
      </w:r>
      <w:r w:rsidR="001B1604">
        <w:t xml:space="preserve"> </w:t>
      </w:r>
      <w:r w:rsidR="005A381E">
        <w:t>10</w:t>
      </w:r>
      <w:r w:rsidR="00250E49">
        <w:t>:45am</w:t>
      </w:r>
    </w:p>
    <w:p w14:paraId="6BC2A5EA" w14:textId="56D357E4" w:rsidR="00E975B8" w:rsidRDefault="00E975B8" w:rsidP="00E975B8">
      <w:pPr>
        <w:pStyle w:val="FeatureBox"/>
      </w:pPr>
      <w:r>
        <w:t xml:space="preserve">This episode can also be viewed on </w:t>
      </w:r>
      <w:hyperlink r:id="rId8" w:history="1">
        <w:r w:rsidRPr="00F071CD">
          <w:rPr>
            <w:rStyle w:val="Hyperlink"/>
          </w:rPr>
          <w:t>ABC iView</w:t>
        </w:r>
      </w:hyperlink>
    </w:p>
    <w:p w14:paraId="2563EB82" w14:textId="22C07D1B" w:rsidR="008518D6" w:rsidRDefault="00F071CD" w:rsidP="008518D6">
      <w:pPr>
        <w:pStyle w:val="FeatureBox"/>
      </w:pPr>
      <w:r>
        <w:rPr>
          <w:rStyle w:val="Strong"/>
        </w:rPr>
        <w:t xml:space="preserve">Key learning areas: </w:t>
      </w:r>
      <w:r w:rsidR="003A3A44">
        <w:rPr>
          <w:rStyle w:val="Strong"/>
        </w:rPr>
        <w:t>m</w:t>
      </w:r>
      <w:r w:rsidR="005A381E">
        <w:t>athematics</w:t>
      </w:r>
    </w:p>
    <w:p w14:paraId="054EAA7B" w14:textId="77777777" w:rsidR="008518D6" w:rsidRPr="008518D6" w:rsidRDefault="008518D6" w:rsidP="008518D6">
      <w:pPr>
        <w:pStyle w:val="FeatureBox"/>
      </w:pPr>
      <w:r w:rsidRPr="008518D6">
        <w:rPr>
          <w:rStyle w:val="Strong"/>
        </w:rPr>
        <w:t>Level:</w:t>
      </w:r>
      <w:r w:rsidR="0087639E">
        <w:t xml:space="preserve"> upper primary</w:t>
      </w:r>
    </w:p>
    <w:p w14:paraId="35EED267" w14:textId="5777E2C7" w:rsidR="00E975B8" w:rsidRDefault="005203DC" w:rsidP="00E975B8">
      <w:pPr>
        <w:pStyle w:val="FeatureBox"/>
      </w:pPr>
      <w:r w:rsidRPr="005203DC">
        <w:rPr>
          <w:rStyle w:val="Strong"/>
        </w:rPr>
        <w:t>About:</w:t>
      </w:r>
      <w:r>
        <w:rPr>
          <w:rStyle w:val="Strong"/>
        </w:rPr>
        <w:t xml:space="preserve"> </w:t>
      </w:r>
      <w:r w:rsidR="005A381E">
        <w:rPr>
          <w:color w:val="000000"/>
          <w:sz w:val="23"/>
          <w:szCs w:val="23"/>
        </w:rPr>
        <w:t>Titch and Ted complete a series of odd jobs, learning all about fractions as they go.</w:t>
      </w:r>
    </w:p>
    <w:p w14:paraId="260A8938" w14:textId="77777777" w:rsidR="00BE5959" w:rsidRDefault="00BE5959" w:rsidP="00E975B8">
      <w:pPr>
        <w:pStyle w:val="Heading2"/>
      </w:pPr>
      <w:r>
        <w:t>Before the episode</w:t>
      </w:r>
    </w:p>
    <w:p w14:paraId="5B644533" w14:textId="0A686FC9" w:rsidR="00E35127" w:rsidRPr="00E35127" w:rsidRDefault="00E35127" w:rsidP="00E35127">
      <w:pPr>
        <w:pStyle w:val="ListNumber"/>
      </w:pPr>
      <w:r w:rsidRPr="00E35127">
        <w:t>Go on a fraction hunt at home. How many quarters can you find in your house? Record your discoveries.</w:t>
      </w:r>
    </w:p>
    <w:p w14:paraId="31483A15" w14:textId="47D9C9DA" w:rsidR="00BE5959" w:rsidRDefault="00E35127" w:rsidP="00E35127">
      <w:pPr>
        <w:pStyle w:val="Heading2"/>
      </w:pPr>
      <w:r>
        <w:t>After</w:t>
      </w:r>
      <w:r w:rsidR="00BE5959" w:rsidRPr="00BE5959">
        <w:t xml:space="preserve"> the episode</w:t>
      </w:r>
    </w:p>
    <w:p w14:paraId="01270C05" w14:textId="6346FF7B" w:rsidR="00E35127" w:rsidRDefault="00E35127" w:rsidP="00E35127">
      <w:pPr>
        <w:pStyle w:val="ListNumber"/>
        <w:numPr>
          <w:ilvl w:val="0"/>
          <w:numId w:val="39"/>
        </w:numPr>
      </w:pPr>
      <w:r>
        <w:t xml:space="preserve">Make and play the colour in fractions game below. If you would like to view the game being played you can watch it </w:t>
      </w:r>
      <w:hyperlink r:id="rId9" w:history="1">
        <w:r w:rsidRPr="00E35127">
          <w:rPr>
            <w:rStyle w:val="Hyperlink"/>
          </w:rPr>
          <w:t xml:space="preserve">here </w:t>
        </w:r>
      </w:hyperlink>
      <w:r>
        <w:t>(internet access required).</w:t>
      </w:r>
    </w:p>
    <w:p w14:paraId="35C40633" w14:textId="7325C2CF" w:rsidR="00E35127" w:rsidRDefault="00E35127" w:rsidP="00E35127">
      <w:pPr>
        <w:pStyle w:val="Heading2"/>
        <w:rPr>
          <w:sz w:val="32"/>
        </w:rPr>
      </w:pPr>
      <w:r w:rsidRPr="00E35127">
        <w:t>Colour in fractions game</w:t>
      </w:r>
    </w:p>
    <w:p w14:paraId="0AAF74B1" w14:textId="28F61181" w:rsidR="00E35127" w:rsidRDefault="00E35127" w:rsidP="00E35127">
      <w:r w:rsidRPr="00E35127">
        <w:t>You will need to make two sets of different coloured cards like the ones shown below. The</w:t>
      </w:r>
      <w:r>
        <w:t xml:space="preserve"> </w:t>
      </w:r>
      <w:r w:rsidRPr="00E35127">
        <w:t>blue cards will tell you how many equal parts:</w:t>
      </w:r>
    </w:p>
    <w:p w14:paraId="030A4FF1" w14:textId="3C4EDA4D" w:rsidR="00E35127" w:rsidRDefault="00E35127" w:rsidP="00E35127">
      <w:pPr>
        <w:spacing w:before="0" w:after="0"/>
      </w:pPr>
      <w:r w:rsidRPr="00E35127">
        <w:rPr>
          <w:noProof/>
          <w:lang w:eastAsia="en-AU"/>
        </w:rPr>
        <w:drawing>
          <wp:inline distT="0" distB="0" distL="0" distR="0" wp14:anchorId="2777EEED" wp14:editId="65042A64">
            <wp:extent cx="2998041" cy="616688"/>
            <wp:effectExtent l="0" t="0" r="0" b="0"/>
            <wp:docPr id="1" name="Picture 1" descr="Blue cards with the numbers 1, 2, 2, 3, 3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3017456" cy="620682"/>
                    </a:xfrm>
                    <a:prstGeom prst="rect">
                      <a:avLst/>
                    </a:prstGeom>
                    <a:noFill/>
                    <a:ln>
                      <a:noFill/>
                    </a:ln>
                  </pic:spPr>
                </pic:pic>
              </a:graphicData>
            </a:graphic>
          </wp:inline>
        </w:drawing>
      </w:r>
    </w:p>
    <w:p w14:paraId="38199EE1" w14:textId="06214A5C" w:rsidR="00E35127" w:rsidRDefault="00E35127" w:rsidP="00E35127">
      <w:r w:rsidRPr="00E35127">
        <w:t>The pink cards will tell you the size of the parts:</w:t>
      </w:r>
    </w:p>
    <w:p w14:paraId="462E6185" w14:textId="0AB50C2F" w:rsidR="00E35127" w:rsidRDefault="00E35127" w:rsidP="00E35127">
      <w:r w:rsidRPr="00E35127">
        <w:rPr>
          <w:noProof/>
          <w:lang w:eastAsia="en-AU"/>
        </w:rPr>
        <w:drawing>
          <wp:inline distT="0" distB="0" distL="0" distR="0" wp14:anchorId="588A2FC5" wp14:editId="7DAB4B22">
            <wp:extent cx="3597603" cy="701749"/>
            <wp:effectExtent l="0" t="0" r="3175" b="3175"/>
            <wp:docPr id="2" name="Picture 2" descr="Pink cards with the labels halves, thirds, quarters, sixths, eights and twel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3754576" cy="732368"/>
                    </a:xfrm>
                    <a:prstGeom prst="rect">
                      <a:avLst/>
                    </a:prstGeom>
                    <a:noFill/>
                    <a:ln>
                      <a:noFill/>
                    </a:ln>
                  </pic:spPr>
                </pic:pic>
              </a:graphicData>
            </a:graphic>
          </wp:inline>
        </w:drawing>
      </w:r>
    </w:p>
    <w:p w14:paraId="5EA12C88" w14:textId="67D61370" w:rsidR="00E35127" w:rsidRPr="00E35127" w:rsidRDefault="00E35127" w:rsidP="00E35127">
      <w:pPr>
        <w:rPr>
          <w:rStyle w:val="Strong"/>
        </w:rPr>
      </w:pPr>
      <w:r w:rsidRPr="00E35127">
        <w:rPr>
          <w:rStyle w:val="Strong"/>
        </w:rPr>
        <w:t>Instructions</w:t>
      </w:r>
    </w:p>
    <w:p w14:paraId="2B0F8154" w14:textId="77777777" w:rsidR="00E35127" w:rsidRPr="00E35127" w:rsidRDefault="00E35127" w:rsidP="00E35127">
      <w:pPr>
        <w:pStyle w:val="ListParagraph"/>
        <w:numPr>
          <w:ilvl w:val="0"/>
          <w:numId w:val="40"/>
        </w:numPr>
        <w:spacing w:before="120"/>
        <w:ind w:left="714" w:hanging="357"/>
      </w:pPr>
      <w:r w:rsidRPr="00E35127">
        <w:t>Turn the cards face down. Turn a card over from each colour to make a fraction.</w:t>
      </w:r>
    </w:p>
    <w:p w14:paraId="372E3297" w14:textId="204C737D" w:rsidR="00E35127" w:rsidRPr="00E35127" w:rsidRDefault="00E35127" w:rsidP="00E35127">
      <w:pPr>
        <w:pStyle w:val="ListParagraph"/>
        <w:numPr>
          <w:ilvl w:val="0"/>
          <w:numId w:val="40"/>
        </w:numPr>
        <w:spacing w:before="120"/>
        <w:ind w:left="714" w:hanging="357"/>
      </w:pPr>
      <w:r w:rsidRPr="00E35127">
        <w:t>Then colour an equivalent of the fraction made on the fraction wall on the next page (for example 2 quarters is equivalent to 1 half).</w:t>
      </w:r>
    </w:p>
    <w:p w14:paraId="0257957D" w14:textId="77777777" w:rsidR="00E35127" w:rsidRDefault="00E35127" w:rsidP="00E35127">
      <w:pPr>
        <w:pStyle w:val="ListParagraph"/>
        <w:numPr>
          <w:ilvl w:val="0"/>
          <w:numId w:val="40"/>
        </w:numPr>
        <w:spacing w:before="120"/>
        <w:ind w:left="714" w:hanging="357"/>
      </w:pPr>
      <w:r>
        <w:t>Choose a new colour for each go.</w:t>
      </w:r>
    </w:p>
    <w:p w14:paraId="1AB49CB6" w14:textId="750E8C96" w:rsidR="00E35127" w:rsidRPr="00E35127" w:rsidRDefault="00E35127" w:rsidP="00E35127">
      <w:pPr>
        <w:pStyle w:val="ListParagraph"/>
        <w:numPr>
          <w:ilvl w:val="0"/>
          <w:numId w:val="40"/>
        </w:numPr>
        <w:spacing w:before="120"/>
        <w:ind w:left="714" w:hanging="357"/>
      </w:pPr>
      <w:r>
        <w:t>Record what you turned over and what you coloured in the table below the fraction wall.</w:t>
      </w:r>
    </w:p>
    <w:p w14:paraId="5F352D29" w14:textId="44192BA6" w:rsidR="00BE5959" w:rsidRPr="00B70EB3" w:rsidRDefault="00E35127" w:rsidP="00B70EB3">
      <w:pPr>
        <w:jc w:val="center"/>
        <w:rPr>
          <w:rFonts w:ascii="Arial Rounded MT Bold" w:hAnsi="Arial Rounded MT Bold"/>
          <w:sz w:val="36"/>
        </w:rPr>
      </w:pPr>
      <w:r w:rsidRPr="00B70EB3">
        <w:rPr>
          <w:rFonts w:ascii="Arial Rounded MT Bold" w:hAnsi="Arial Rounded MT Bold"/>
          <w:sz w:val="36"/>
        </w:rPr>
        <w:lastRenderedPageBreak/>
        <w:t>Fraction wall</w:t>
      </w:r>
    </w:p>
    <w:p w14:paraId="14AC51F4" w14:textId="00001A50" w:rsidR="00E35127" w:rsidRDefault="00E35127" w:rsidP="00A13BAB">
      <w:r w:rsidRPr="00E35127">
        <w:rPr>
          <w:noProof/>
          <w:lang w:eastAsia="en-AU"/>
        </w:rPr>
        <w:drawing>
          <wp:inline distT="0" distB="0" distL="0" distR="0" wp14:anchorId="4961EF49" wp14:editId="4D5073CB">
            <wp:extent cx="6116320" cy="2805553"/>
            <wp:effectExtent l="0" t="0" r="0" b="0"/>
            <wp:docPr id="3" name="Picture 3" descr="Fracti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6116320" cy="2805553"/>
                    </a:xfrm>
                    <a:prstGeom prst="rect">
                      <a:avLst/>
                    </a:prstGeom>
                    <a:noFill/>
                    <a:ln>
                      <a:noFill/>
                    </a:ln>
                  </pic:spPr>
                </pic:pic>
              </a:graphicData>
            </a:graphic>
          </wp:inline>
        </w:drawing>
      </w:r>
    </w:p>
    <w:p w14:paraId="1EFE24CA" w14:textId="77777777" w:rsidR="000A2A70" w:rsidRPr="000A2A70" w:rsidRDefault="000A2A70" w:rsidP="00A13BAB">
      <w:pPr>
        <w:rPr>
          <w:lang w:eastAsia="zh-CN"/>
        </w:rPr>
      </w:pPr>
      <w:bookmarkStart w:id="0" w:name="_GoBack"/>
      <w:bookmarkEnd w:id="0"/>
    </w:p>
    <w:tbl>
      <w:tblPr>
        <w:tblStyle w:val="TableGrid"/>
        <w:tblW w:w="9532" w:type="dxa"/>
        <w:tblLook w:val="04A0" w:firstRow="1" w:lastRow="0" w:firstColumn="1" w:lastColumn="0" w:noHBand="0" w:noVBand="1"/>
        <w:tblDescription w:val="A space for students to record their score in the fractions game"/>
      </w:tblPr>
      <w:tblGrid>
        <w:gridCol w:w="2324"/>
        <w:gridCol w:w="2324"/>
        <w:gridCol w:w="236"/>
        <w:gridCol w:w="2324"/>
        <w:gridCol w:w="2324"/>
      </w:tblGrid>
      <w:tr w:rsidR="008D4C2F" w14:paraId="21520375" w14:textId="77777777" w:rsidTr="007D7A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24" w:type="dxa"/>
          </w:tcPr>
          <w:p w14:paraId="5BDEB477" w14:textId="77778AE6" w:rsidR="008D4C2F" w:rsidRPr="008D4C2F" w:rsidRDefault="008D4C2F" w:rsidP="008D4C2F">
            <w:pPr>
              <w:pStyle w:val="Heading2"/>
              <w:outlineLvl w:val="1"/>
              <w:rPr>
                <w:sz w:val="24"/>
              </w:rPr>
            </w:pPr>
            <w:r w:rsidRPr="008D4C2F">
              <w:rPr>
                <w:rFonts w:ascii="Arial" w:eastAsiaTheme="minorHAnsi" w:hAnsi="Arial" w:cstheme="minorBidi"/>
                <w:color w:val="auto"/>
                <w:sz w:val="24"/>
                <w:szCs w:val="24"/>
                <w:lang w:eastAsia="en-US"/>
              </w:rPr>
              <w:t>What I turned over</w:t>
            </w:r>
            <w:r w:rsidRPr="008D4C2F">
              <w:rPr>
                <w:sz w:val="24"/>
              </w:rPr>
              <w:t xml:space="preserve"> </w:t>
            </w:r>
          </w:p>
        </w:tc>
        <w:tc>
          <w:tcPr>
            <w:tcW w:w="2324" w:type="dxa"/>
            <w:tcBorders>
              <w:right w:val="single" w:sz="4" w:space="0" w:color="auto"/>
            </w:tcBorders>
          </w:tcPr>
          <w:p w14:paraId="09BE2FEC" w14:textId="2E7D323A" w:rsidR="008D4C2F" w:rsidRPr="008D4C2F" w:rsidRDefault="008D4C2F" w:rsidP="008D4C2F">
            <w:pPr>
              <w:cnfStyle w:val="100000000000" w:firstRow="1" w:lastRow="0" w:firstColumn="0" w:lastColumn="0" w:oddVBand="0" w:evenVBand="0" w:oddHBand="0" w:evenHBand="0" w:firstRowFirstColumn="0" w:firstRowLastColumn="0" w:lastRowFirstColumn="0" w:lastRowLastColumn="0"/>
              <w:rPr>
                <w:sz w:val="24"/>
              </w:rPr>
            </w:pPr>
            <w:r w:rsidRPr="008D4C2F">
              <w:rPr>
                <w:sz w:val="24"/>
              </w:rPr>
              <w:t>What I coloured</w:t>
            </w:r>
          </w:p>
        </w:tc>
        <w:tc>
          <w:tcPr>
            <w:tcW w:w="236" w:type="dxa"/>
            <w:tcBorders>
              <w:top w:val="nil"/>
              <w:left w:val="single" w:sz="4" w:space="0" w:color="auto"/>
              <w:bottom w:val="nil"/>
              <w:right w:val="single" w:sz="4" w:space="0" w:color="auto"/>
            </w:tcBorders>
            <w:shd w:val="clear" w:color="auto" w:fill="auto"/>
          </w:tcPr>
          <w:p w14:paraId="6041196B" w14:textId="77777777" w:rsidR="008D4C2F" w:rsidRPr="008D4C2F" w:rsidRDefault="008D4C2F" w:rsidP="008D4C2F">
            <w:pPr>
              <w:cnfStyle w:val="100000000000" w:firstRow="1" w:lastRow="0" w:firstColumn="0" w:lastColumn="0" w:oddVBand="0" w:evenVBand="0" w:oddHBand="0" w:evenHBand="0" w:firstRowFirstColumn="0" w:firstRowLastColumn="0" w:lastRowFirstColumn="0" w:lastRowLastColumn="0"/>
              <w:rPr>
                <w:sz w:val="22"/>
              </w:rPr>
            </w:pPr>
          </w:p>
        </w:tc>
        <w:tc>
          <w:tcPr>
            <w:tcW w:w="2324" w:type="dxa"/>
            <w:tcBorders>
              <w:left w:val="single" w:sz="4" w:space="0" w:color="auto"/>
            </w:tcBorders>
          </w:tcPr>
          <w:p w14:paraId="3C790FEA" w14:textId="435CB08B" w:rsidR="008D4C2F" w:rsidRPr="008D4C2F" w:rsidRDefault="008D4C2F" w:rsidP="008D4C2F">
            <w:pPr>
              <w:cnfStyle w:val="100000000000" w:firstRow="1" w:lastRow="0" w:firstColumn="0" w:lastColumn="0" w:oddVBand="0" w:evenVBand="0" w:oddHBand="0" w:evenHBand="0" w:firstRowFirstColumn="0" w:firstRowLastColumn="0" w:lastRowFirstColumn="0" w:lastRowLastColumn="0"/>
              <w:rPr>
                <w:sz w:val="22"/>
              </w:rPr>
            </w:pPr>
            <w:r w:rsidRPr="008D4C2F">
              <w:rPr>
                <w:sz w:val="24"/>
              </w:rPr>
              <w:t xml:space="preserve">What I turned over </w:t>
            </w:r>
          </w:p>
        </w:tc>
        <w:tc>
          <w:tcPr>
            <w:tcW w:w="2324" w:type="dxa"/>
          </w:tcPr>
          <w:p w14:paraId="0B644905" w14:textId="55EDAA53" w:rsidR="008D4C2F" w:rsidRPr="008D4C2F" w:rsidRDefault="008D4C2F" w:rsidP="008D4C2F">
            <w:pPr>
              <w:cnfStyle w:val="100000000000" w:firstRow="1" w:lastRow="0" w:firstColumn="0" w:lastColumn="0" w:oddVBand="0" w:evenVBand="0" w:oddHBand="0" w:evenHBand="0" w:firstRowFirstColumn="0" w:firstRowLastColumn="0" w:lastRowFirstColumn="0" w:lastRowLastColumn="0"/>
              <w:rPr>
                <w:sz w:val="22"/>
              </w:rPr>
            </w:pPr>
            <w:r w:rsidRPr="008D4C2F">
              <w:rPr>
                <w:sz w:val="24"/>
              </w:rPr>
              <w:t>What I coloured</w:t>
            </w:r>
          </w:p>
        </w:tc>
      </w:tr>
      <w:tr w:rsidR="008D4C2F" w14:paraId="6C9C0E95" w14:textId="77777777" w:rsidTr="000A2A7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24" w:type="dxa"/>
          </w:tcPr>
          <w:p w14:paraId="625B73A6" w14:textId="43527844" w:rsidR="008D4C2F" w:rsidRPr="000A2A70" w:rsidRDefault="000A2A70" w:rsidP="00584F23">
            <w:pPr>
              <w:rPr>
                <w:rFonts w:eastAsiaTheme="minorEastAsia"/>
              </w:rPr>
            </w:pPr>
            <w:r>
              <w:t>4 eights</w:t>
            </w:r>
            <w:r w:rsidR="00584F23">
              <w:t xml:space="preserve"> </w:t>
            </w:r>
            <m:oMath>
              <m:f>
                <m:fPr>
                  <m:ctrlPr>
                    <w:rPr>
                      <w:rFonts w:ascii="Cambria Math" w:hAnsi="Cambria Math"/>
                      <w:i/>
                    </w:rPr>
                  </m:ctrlPr>
                </m:fPr>
                <m:num>
                  <m:r>
                    <w:rPr>
                      <w:rFonts w:ascii="Cambria Math" w:hAnsi="Cambria Math"/>
                    </w:rPr>
                    <m:t>4</m:t>
                  </m:r>
                </m:num>
                <m:den>
                  <m:r>
                    <w:rPr>
                      <w:rFonts w:ascii="Cambria Math" w:hAnsi="Cambria Math"/>
                    </w:rPr>
                    <m:t>8</m:t>
                  </m:r>
                </m:den>
              </m:f>
            </m:oMath>
          </w:p>
        </w:tc>
        <w:tc>
          <w:tcPr>
            <w:tcW w:w="2324" w:type="dxa"/>
            <w:tcBorders>
              <w:right w:val="single" w:sz="4" w:space="0" w:color="auto"/>
            </w:tcBorders>
          </w:tcPr>
          <w:p w14:paraId="69708078" w14:textId="3F527156" w:rsidR="008D4C2F" w:rsidRPr="000A2A70" w:rsidRDefault="000A2A70" w:rsidP="00584F23">
            <w:pPr>
              <w:cnfStyle w:val="000000100000" w:firstRow="0" w:lastRow="0" w:firstColumn="0" w:lastColumn="0" w:oddVBand="0" w:evenVBand="0" w:oddHBand="1" w:evenHBand="0" w:firstRowFirstColumn="0" w:firstRowLastColumn="0" w:lastRowFirstColumn="0" w:lastRowLastColumn="0"/>
              <w:rPr>
                <w:rFonts w:eastAsiaTheme="minorEastAsia"/>
              </w:rPr>
            </w:pPr>
            <w:r>
              <w:t xml:space="preserve">1 half </w:t>
            </w:r>
            <m:oMath>
              <m:f>
                <m:fPr>
                  <m:ctrlPr>
                    <w:rPr>
                      <w:rFonts w:ascii="Cambria Math" w:hAnsi="Cambria Math"/>
                      <w:i/>
                    </w:rPr>
                  </m:ctrlPr>
                </m:fPr>
                <m:num>
                  <m:r>
                    <w:rPr>
                      <w:rFonts w:ascii="Cambria Math" w:hAnsi="Cambria Math"/>
                    </w:rPr>
                    <m:t>1</m:t>
                  </m:r>
                </m:num>
                <m:den>
                  <m:r>
                    <w:rPr>
                      <w:rFonts w:ascii="Cambria Math" w:hAnsi="Cambria Math"/>
                    </w:rPr>
                    <m:t>2</m:t>
                  </m:r>
                </m:den>
              </m:f>
            </m:oMath>
          </w:p>
        </w:tc>
        <w:tc>
          <w:tcPr>
            <w:tcW w:w="236" w:type="dxa"/>
            <w:tcBorders>
              <w:top w:val="nil"/>
              <w:left w:val="single" w:sz="4" w:space="0" w:color="auto"/>
              <w:bottom w:val="nil"/>
              <w:right w:val="single" w:sz="4" w:space="0" w:color="auto"/>
            </w:tcBorders>
          </w:tcPr>
          <w:p w14:paraId="1BFD5B48" w14:textId="77777777" w:rsidR="008D4C2F" w:rsidRDefault="008D4C2F" w:rsidP="00E35127">
            <w:pPr>
              <w:cnfStyle w:val="000000100000" w:firstRow="0" w:lastRow="0" w:firstColumn="0" w:lastColumn="0" w:oddVBand="0" w:evenVBand="0" w:oddHBand="1" w:evenHBand="0" w:firstRowFirstColumn="0" w:firstRowLastColumn="0" w:lastRowFirstColumn="0" w:lastRowLastColumn="0"/>
            </w:pPr>
          </w:p>
        </w:tc>
        <w:tc>
          <w:tcPr>
            <w:tcW w:w="2324" w:type="dxa"/>
            <w:tcBorders>
              <w:left w:val="single" w:sz="4" w:space="0" w:color="auto"/>
            </w:tcBorders>
          </w:tcPr>
          <w:p w14:paraId="61A38AE8" w14:textId="77777777" w:rsidR="008D4C2F" w:rsidRDefault="008D4C2F" w:rsidP="00E35127">
            <w:pPr>
              <w:cnfStyle w:val="000000100000" w:firstRow="0" w:lastRow="0" w:firstColumn="0" w:lastColumn="0" w:oddVBand="0" w:evenVBand="0" w:oddHBand="1" w:evenHBand="0" w:firstRowFirstColumn="0" w:firstRowLastColumn="0" w:lastRowFirstColumn="0" w:lastRowLastColumn="0"/>
            </w:pPr>
          </w:p>
        </w:tc>
        <w:tc>
          <w:tcPr>
            <w:tcW w:w="2324" w:type="dxa"/>
          </w:tcPr>
          <w:p w14:paraId="5A14D77F" w14:textId="77777777" w:rsidR="008D4C2F" w:rsidRDefault="008D4C2F" w:rsidP="00E35127">
            <w:pPr>
              <w:cnfStyle w:val="000000100000" w:firstRow="0" w:lastRow="0" w:firstColumn="0" w:lastColumn="0" w:oddVBand="0" w:evenVBand="0" w:oddHBand="1" w:evenHBand="0" w:firstRowFirstColumn="0" w:firstRowLastColumn="0" w:lastRowFirstColumn="0" w:lastRowLastColumn="0"/>
            </w:pPr>
          </w:p>
        </w:tc>
      </w:tr>
      <w:tr w:rsidR="008D4C2F" w14:paraId="2D291854" w14:textId="77777777" w:rsidTr="000A2A70">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24" w:type="dxa"/>
          </w:tcPr>
          <w:p w14:paraId="39E8561A" w14:textId="77777777" w:rsidR="008D4C2F" w:rsidRDefault="008D4C2F" w:rsidP="00E35127"/>
        </w:tc>
        <w:tc>
          <w:tcPr>
            <w:tcW w:w="2324" w:type="dxa"/>
            <w:tcBorders>
              <w:right w:val="single" w:sz="4" w:space="0" w:color="auto"/>
            </w:tcBorders>
          </w:tcPr>
          <w:p w14:paraId="213BF38C" w14:textId="77777777" w:rsidR="008D4C2F" w:rsidRDefault="008D4C2F" w:rsidP="00E35127">
            <w:pPr>
              <w:cnfStyle w:val="000000010000" w:firstRow="0" w:lastRow="0" w:firstColumn="0" w:lastColumn="0" w:oddVBand="0" w:evenVBand="0" w:oddHBand="0" w:evenHBand="1" w:firstRowFirstColumn="0" w:firstRowLastColumn="0" w:lastRowFirstColumn="0" w:lastRowLastColumn="0"/>
            </w:pPr>
          </w:p>
        </w:tc>
        <w:tc>
          <w:tcPr>
            <w:tcW w:w="236" w:type="dxa"/>
            <w:tcBorders>
              <w:top w:val="nil"/>
              <w:left w:val="single" w:sz="4" w:space="0" w:color="auto"/>
              <w:bottom w:val="nil"/>
              <w:right w:val="single" w:sz="4" w:space="0" w:color="auto"/>
            </w:tcBorders>
          </w:tcPr>
          <w:p w14:paraId="13FAFC02" w14:textId="77777777" w:rsidR="008D4C2F" w:rsidRDefault="008D4C2F" w:rsidP="00E35127">
            <w:pPr>
              <w:cnfStyle w:val="000000010000" w:firstRow="0" w:lastRow="0" w:firstColumn="0" w:lastColumn="0" w:oddVBand="0" w:evenVBand="0" w:oddHBand="0" w:evenHBand="1" w:firstRowFirstColumn="0" w:firstRowLastColumn="0" w:lastRowFirstColumn="0" w:lastRowLastColumn="0"/>
            </w:pPr>
          </w:p>
        </w:tc>
        <w:tc>
          <w:tcPr>
            <w:tcW w:w="2324" w:type="dxa"/>
            <w:tcBorders>
              <w:left w:val="single" w:sz="4" w:space="0" w:color="auto"/>
            </w:tcBorders>
          </w:tcPr>
          <w:p w14:paraId="1EA28A68" w14:textId="77777777" w:rsidR="008D4C2F" w:rsidRDefault="008D4C2F" w:rsidP="00E35127">
            <w:pPr>
              <w:cnfStyle w:val="000000010000" w:firstRow="0" w:lastRow="0" w:firstColumn="0" w:lastColumn="0" w:oddVBand="0" w:evenVBand="0" w:oddHBand="0" w:evenHBand="1" w:firstRowFirstColumn="0" w:firstRowLastColumn="0" w:lastRowFirstColumn="0" w:lastRowLastColumn="0"/>
            </w:pPr>
          </w:p>
        </w:tc>
        <w:tc>
          <w:tcPr>
            <w:tcW w:w="2324" w:type="dxa"/>
          </w:tcPr>
          <w:p w14:paraId="5CA47BAA" w14:textId="77777777" w:rsidR="008D4C2F" w:rsidRDefault="008D4C2F" w:rsidP="00E35127">
            <w:pPr>
              <w:cnfStyle w:val="000000010000" w:firstRow="0" w:lastRow="0" w:firstColumn="0" w:lastColumn="0" w:oddVBand="0" w:evenVBand="0" w:oddHBand="0" w:evenHBand="1" w:firstRowFirstColumn="0" w:firstRowLastColumn="0" w:lastRowFirstColumn="0" w:lastRowLastColumn="0"/>
            </w:pPr>
          </w:p>
        </w:tc>
      </w:tr>
      <w:tr w:rsidR="008D4C2F" w14:paraId="767C19E8" w14:textId="77777777" w:rsidTr="000A2A7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24" w:type="dxa"/>
          </w:tcPr>
          <w:p w14:paraId="1C9713C0" w14:textId="77777777" w:rsidR="008D4C2F" w:rsidRDefault="008D4C2F" w:rsidP="00E35127"/>
        </w:tc>
        <w:tc>
          <w:tcPr>
            <w:tcW w:w="2324" w:type="dxa"/>
            <w:tcBorders>
              <w:right w:val="single" w:sz="4" w:space="0" w:color="auto"/>
            </w:tcBorders>
          </w:tcPr>
          <w:p w14:paraId="6ADD804B" w14:textId="77777777" w:rsidR="008D4C2F" w:rsidRDefault="008D4C2F" w:rsidP="00E35127">
            <w:pPr>
              <w:cnfStyle w:val="000000100000" w:firstRow="0" w:lastRow="0" w:firstColumn="0" w:lastColumn="0" w:oddVBand="0" w:evenVBand="0" w:oddHBand="1" w:evenHBand="0" w:firstRowFirstColumn="0" w:firstRowLastColumn="0" w:lastRowFirstColumn="0" w:lastRowLastColumn="0"/>
            </w:pPr>
          </w:p>
        </w:tc>
        <w:tc>
          <w:tcPr>
            <w:tcW w:w="236" w:type="dxa"/>
            <w:tcBorders>
              <w:top w:val="nil"/>
              <w:left w:val="single" w:sz="4" w:space="0" w:color="auto"/>
              <w:bottom w:val="nil"/>
              <w:right w:val="single" w:sz="4" w:space="0" w:color="auto"/>
            </w:tcBorders>
          </w:tcPr>
          <w:p w14:paraId="4E8FAB64" w14:textId="77777777" w:rsidR="008D4C2F" w:rsidRDefault="008D4C2F" w:rsidP="00E35127">
            <w:pPr>
              <w:cnfStyle w:val="000000100000" w:firstRow="0" w:lastRow="0" w:firstColumn="0" w:lastColumn="0" w:oddVBand="0" w:evenVBand="0" w:oddHBand="1" w:evenHBand="0" w:firstRowFirstColumn="0" w:firstRowLastColumn="0" w:lastRowFirstColumn="0" w:lastRowLastColumn="0"/>
            </w:pPr>
          </w:p>
        </w:tc>
        <w:tc>
          <w:tcPr>
            <w:tcW w:w="2324" w:type="dxa"/>
            <w:tcBorders>
              <w:left w:val="single" w:sz="4" w:space="0" w:color="auto"/>
            </w:tcBorders>
          </w:tcPr>
          <w:p w14:paraId="78AEF5C3" w14:textId="77777777" w:rsidR="008D4C2F" w:rsidRDefault="008D4C2F" w:rsidP="00E35127">
            <w:pPr>
              <w:cnfStyle w:val="000000100000" w:firstRow="0" w:lastRow="0" w:firstColumn="0" w:lastColumn="0" w:oddVBand="0" w:evenVBand="0" w:oddHBand="1" w:evenHBand="0" w:firstRowFirstColumn="0" w:firstRowLastColumn="0" w:lastRowFirstColumn="0" w:lastRowLastColumn="0"/>
            </w:pPr>
          </w:p>
        </w:tc>
        <w:tc>
          <w:tcPr>
            <w:tcW w:w="2324" w:type="dxa"/>
          </w:tcPr>
          <w:p w14:paraId="6B174342" w14:textId="77777777" w:rsidR="008D4C2F" w:rsidRDefault="008D4C2F" w:rsidP="00E35127">
            <w:pPr>
              <w:cnfStyle w:val="000000100000" w:firstRow="0" w:lastRow="0" w:firstColumn="0" w:lastColumn="0" w:oddVBand="0" w:evenVBand="0" w:oddHBand="1" w:evenHBand="0" w:firstRowFirstColumn="0" w:firstRowLastColumn="0" w:lastRowFirstColumn="0" w:lastRowLastColumn="0"/>
            </w:pPr>
          </w:p>
        </w:tc>
      </w:tr>
      <w:tr w:rsidR="008D4C2F" w14:paraId="6BFA056F" w14:textId="77777777" w:rsidTr="000A2A70">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24" w:type="dxa"/>
          </w:tcPr>
          <w:p w14:paraId="11FADEE2" w14:textId="77777777" w:rsidR="008D4C2F" w:rsidRDefault="008D4C2F" w:rsidP="00E35127"/>
        </w:tc>
        <w:tc>
          <w:tcPr>
            <w:tcW w:w="2324" w:type="dxa"/>
            <w:tcBorders>
              <w:right w:val="single" w:sz="4" w:space="0" w:color="auto"/>
            </w:tcBorders>
          </w:tcPr>
          <w:p w14:paraId="6045327B" w14:textId="77777777" w:rsidR="008D4C2F" w:rsidRDefault="008D4C2F" w:rsidP="00E35127">
            <w:pPr>
              <w:cnfStyle w:val="000000010000" w:firstRow="0" w:lastRow="0" w:firstColumn="0" w:lastColumn="0" w:oddVBand="0" w:evenVBand="0" w:oddHBand="0" w:evenHBand="1" w:firstRowFirstColumn="0" w:firstRowLastColumn="0" w:lastRowFirstColumn="0" w:lastRowLastColumn="0"/>
            </w:pPr>
          </w:p>
        </w:tc>
        <w:tc>
          <w:tcPr>
            <w:tcW w:w="236" w:type="dxa"/>
            <w:tcBorders>
              <w:top w:val="nil"/>
              <w:left w:val="single" w:sz="4" w:space="0" w:color="auto"/>
              <w:bottom w:val="nil"/>
              <w:right w:val="single" w:sz="4" w:space="0" w:color="auto"/>
            </w:tcBorders>
          </w:tcPr>
          <w:p w14:paraId="59AE833B" w14:textId="77777777" w:rsidR="008D4C2F" w:rsidRDefault="008D4C2F" w:rsidP="00E35127">
            <w:pPr>
              <w:cnfStyle w:val="000000010000" w:firstRow="0" w:lastRow="0" w:firstColumn="0" w:lastColumn="0" w:oddVBand="0" w:evenVBand="0" w:oddHBand="0" w:evenHBand="1" w:firstRowFirstColumn="0" w:firstRowLastColumn="0" w:lastRowFirstColumn="0" w:lastRowLastColumn="0"/>
            </w:pPr>
          </w:p>
        </w:tc>
        <w:tc>
          <w:tcPr>
            <w:tcW w:w="2324" w:type="dxa"/>
            <w:tcBorders>
              <w:left w:val="single" w:sz="4" w:space="0" w:color="auto"/>
            </w:tcBorders>
          </w:tcPr>
          <w:p w14:paraId="16ED5384" w14:textId="77777777" w:rsidR="008D4C2F" w:rsidRDefault="008D4C2F" w:rsidP="00E35127">
            <w:pPr>
              <w:cnfStyle w:val="000000010000" w:firstRow="0" w:lastRow="0" w:firstColumn="0" w:lastColumn="0" w:oddVBand="0" w:evenVBand="0" w:oddHBand="0" w:evenHBand="1" w:firstRowFirstColumn="0" w:firstRowLastColumn="0" w:lastRowFirstColumn="0" w:lastRowLastColumn="0"/>
            </w:pPr>
          </w:p>
        </w:tc>
        <w:tc>
          <w:tcPr>
            <w:tcW w:w="2324" w:type="dxa"/>
          </w:tcPr>
          <w:p w14:paraId="29A9A3B4" w14:textId="77777777" w:rsidR="008D4C2F" w:rsidRDefault="008D4C2F" w:rsidP="00E35127">
            <w:pPr>
              <w:cnfStyle w:val="000000010000" w:firstRow="0" w:lastRow="0" w:firstColumn="0" w:lastColumn="0" w:oddVBand="0" w:evenVBand="0" w:oddHBand="0" w:evenHBand="1" w:firstRowFirstColumn="0" w:firstRowLastColumn="0" w:lastRowFirstColumn="0" w:lastRowLastColumn="0"/>
            </w:pPr>
          </w:p>
        </w:tc>
      </w:tr>
      <w:tr w:rsidR="008D4C2F" w14:paraId="6DD956F4" w14:textId="77777777" w:rsidTr="000A2A7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24" w:type="dxa"/>
          </w:tcPr>
          <w:p w14:paraId="71AF5361" w14:textId="77777777" w:rsidR="008D4C2F" w:rsidRDefault="008D4C2F" w:rsidP="00E35127"/>
        </w:tc>
        <w:tc>
          <w:tcPr>
            <w:tcW w:w="2324" w:type="dxa"/>
            <w:tcBorders>
              <w:right w:val="single" w:sz="4" w:space="0" w:color="auto"/>
            </w:tcBorders>
          </w:tcPr>
          <w:p w14:paraId="6E1EAB58" w14:textId="77777777" w:rsidR="008D4C2F" w:rsidRDefault="008D4C2F" w:rsidP="00E35127">
            <w:pPr>
              <w:cnfStyle w:val="000000100000" w:firstRow="0" w:lastRow="0" w:firstColumn="0" w:lastColumn="0" w:oddVBand="0" w:evenVBand="0" w:oddHBand="1" w:evenHBand="0" w:firstRowFirstColumn="0" w:firstRowLastColumn="0" w:lastRowFirstColumn="0" w:lastRowLastColumn="0"/>
            </w:pPr>
          </w:p>
        </w:tc>
        <w:tc>
          <w:tcPr>
            <w:tcW w:w="236" w:type="dxa"/>
            <w:tcBorders>
              <w:top w:val="nil"/>
              <w:left w:val="single" w:sz="4" w:space="0" w:color="auto"/>
              <w:bottom w:val="nil"/>
              <w:right w:val="single" w:sz="4" w:space="0" w:color="auto"/>
            </w:tcBorders>
          </w:tcPr>
          <w:p w14:paraId="29A03998" w14:textId="77777777" w:rsidR="008D4C2F" w:rsidRDefault="008D4C2F" w:rsidP="00E35127">
            <w:pPr>
              <w:cnfStyle w:val="000000100000" w:firstRow="0" w:lastRow="0" w:firstColumn="0" w:lastColumn="0" w:oddVBand="0" w:evenVBand="0" w:oddHBand="1" w:evenHBand="0" w:firstRowFirstColumn="0" w:firstRowLastColumn="0" w:lastRowFirstColumn="0" w:lastRowLastColumn="0"/>
            </w:pPr>
          </w:p>
        </w:tc>
        <w:tc>
          <w:tcPr>
            <w:tcW w:w="2324" w:type="dxa"/>
            <w:tcBorders>
              <w:left w:val="single" w:sz="4" w:space="0" w:color="auto"/>
            </w:tcBorders>
          </w:tcPr>
          <w:p w14:paraId="02CE41FB" w14:textId="77777777" w:rsidR="008D4C2F" w:rsidRDefault="008D4C2F" w:rsidP="00E35127">
            <w:pPr>
              <w:cnfStyle w:val="000000100000" w:firstRow="0" w:lastRow="0" w:firstColumn="0" w:lastColumn="0" w:oddVBand="0" w:evenVBand="0" w:oddHBand="1" w:evenHBand="0" w:firstRowFirstColumn="0" w:firstRowLastColumn="0" w:lastRowFirstColumn="0" w:lastRowLastColumn="0"/>
            </w:pPr>
          </w:p>
        </w:tc>
        <w:tc>
          <w:tcPr>
            <w:tcW w:w="2324" w:type="dxa"/>
          </w:tcPr>
          <w:p w14:paraId="3DC5F1C8" w14:textId="77777777" w:rsidR="008D4C2F" w:rsidRDefault="008D4C2F" w:rsidP="00E35127">
            <w:pPr>
              <w:cnfStyle w:val="000000100000" w:firstRow="0" w:lastRow="0" w:firstColumn="0" w:lastColumn="0" w:oddVBand="0" w:evenVBand="0" w:oddHBand="1" w:evenHBand="0" w:firstRowFirstColumn="0" w:firstRowLastColumn="0" w:lastRowFirstColumn="0" w:lastRowLastColumn="0"/>
            </w:pPr>
          </w:p>
        </w:tc>
      </w:tr>
    </w:tbl>
    <w:p w14:paraId="535EF428" w14:textId="7C7A7CA9" w:rsidR="00E35127" w:rsidRPr="00E35127" w:rsidRDefault="00E35127" w:rsidP="00E35127">
      <w:r w:rsidRPr="00E35127">
        <w:t>(Adapted from: D. Clarke and A. Roche, Engaging Maths: 25 Favourite Maths Lessons, 2014)</w:t>
      </w:r>
    </w:p>
    <w:p w14:paraId="0A0F68C0" w14:textId="19AC0639" w:rsidR="003109F1" w:rsidRDefault="00BE5959" w:rsidP="00E35127">
      <w:pPr>
        <w:pStyle w:val="FeatureBox2"/>
      </w:pPr>
      <w:r w:rsidRPr="00BE5959">
        <w:rPr>
          <w:rStyle w:val="Strong"/>
        </w:rPr>
        <w:t>Follow-up activity:</w:t>
      </w:r>
      <w:r w:rsidR="00E35127" w:rsidRPr="00E35127">
        <w:t xml:space="preserve"> Make your own fraction wall by folding coloured strips of paper.</w:t>
      </w:r>
      <w:r w:rsidR="003109F1">
        <w:br w:type="page"/>
      </w:r>
    </w:p>
    <w:p w14:paraId="0C323AB6"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7E030AFD"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5C998ED" w14:textId="77777777" w:rsidR="00420DE7" w:rsidRPr="00F6494C" w:rsidRDefault="00420DE7" w:rsidP="00F6494C">
      <w:pPr>
        <w:pStyle w:val="Heading2"/>
      </w:pPr>
      <w:r w:rsidRPr="00F6494C">
        <w:t xml:space="preserve">Learning </w:t>
      </w:r>
      <w:r w:rsidR="00AF4D0B" w:rsidRPr="00F6494C">
        <w:t>intentions</w:t>
      </w:r>
    </w:p>
    <w:p w14:paraId="31FC903E" w14:textId="50BA6DEC" w:rsidR="00420DE7" w:rsidRDefault="002342B2" w:rsidP="00D640D9">
      <w:pPr>
        <w:pStyle w:val="Default"/>
        <w:numPr>
          <w:ilvl w:val="0"/>
          <w:numId w:val="38"/>
        </w:numPr>
      </w:pPr>
      <w:r>
        <w:t>To</w:t>
      </w:r>
      <w:r w:rsidR="001A2A31">
        <w:t xml:space="preserve"> model, compare and represent fractions </w:t>
      </w:r>
    </w:p>
    <w:p w14:paraId="6101069F" w14:textId="77777777" w:rsidR="00F16BD9" w:rsidRDefault="00250E49" w:rsidP="00AD7533">
      <w:pPr>
        <w:pStyle w:val="Heading2"/>
        <w:spacing w:after="240"/>
      </w:pPr>
      <w:r>
        <w:t>NSW Mathematics K-10 S</w:t>
      </w:r>
      <w:r w:rsidR="00F16BD9">
        <w:t xml:space="preserve">yllabus </w:t>
      </w:r>
      <w:r w:rsidR="005435FF">
        <w:t>outcomes</w:t>
      </w:r>
    </w:p>
    <w:tbl>
      <w:tblPr>
        <w:tblStyle w:val="Tableheader"/>
        <w:tblW w:w="9639" w:type="dxa"/>
        <w:tblLook w:val="04A0" w:firstRow="1" w:lastRow="0" w:firstColumn="1" w:lastColumn="0" w:noHBand="0" w:noVBand="1"/>
        <w:tblDescription w:val="A table with NSW Mathematics K-10 Syllabus outcomes."/>
      </w:tblPr>
      <w:tblGrid>
        <w:gridCol w:w="2148"/>
        <w:gridCol w:w="3745"/>
        <w:gridCol w:w="3746"/>
      </w:tblGrid>
      <w:tr w:rsidR="006307F4" w14:paraId="62DA80D0" w14:textId="77777777" w:rsidTr="001A2A31">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7F67D9E0" w14:textId="77777777" w:rsidR="006307F4" w:rsidRDefault="006307F4" w:rsidP="00F16BD9">
            <w:pPr>
              <w:spacing w:before="192" w:after="192"/>
              <w:rPr>
                <w:lang w:eastAsia="zh-CN"/>
              </w:rPr>
            </w:pPr>
          </w:p>
        </w:tc>
        <w:tc>
          <w:tcPr>
            <w:tcW w:w="3745" w:type="dxa"/>
          </w:tcPr>
          <w:p w14:paraId="4E1E5797"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7D132760"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61D5D0EF" w14:textId="77777777" w:rsidTr="001A2A3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738C9DFA" w14:textId="77777777" w:rsidR="006307F4" w:rsidRDefault="00F70B3E" w:rsidP="008D6B68">
            <w:pPr>
              <w:rPr>
                <w:lang w:eastAsia="zh-CN"/>
              </w:rPr>
            </w:pPr>
            <w:r>
              <w:rPr>
                <w:lang w:eastAsia="zh-CN"/>
              </w:rPr>
              <w:t>Working mathematically</w:t>
            </w:r>
          </w:p>
        </w:tc>
        <w:tc>
          <w:tcPr>
            <w:tcW w:w="3745" w:type="dxa"/>
          </w:tcPr>
          <w:p w14:paraId="749567AB" w14:textId="77777777" w:rsidR="006307F4" w:rsidRDefault="008D6B68" w:rsidP="00F16BD9">
            <w:pPr>
              <w:cnfStyle w:val="000000100000" w:firstRow="0" w:lastRow="0" w:firstColumn="0" w:lastColumn="0" w:oddVBand="0" w:evenVBand="0" w:oddHBand="1" w:evenHBand="0" w:firstRowFirstColumn="0" w:firstRowLastColumn="0" w:lastRowFirstColumn="0" w:lastRowLastColumn="0"/>
              <w:rPr>
                <w:lang w:eastAsia="zh-CN"/>
              </w:rPr>
            </w:pPr>
            <w:r w:rsidRPr="008D6B68">
              <w:rPr>
                <w:lang w:eastAsia="zh-CN"/>
              </w:rPr>
              <w:t>uses appropriate terminology to describe, and symbols to represent, mathematical ideas</w:t>
            </w:r>
            <w:r>
              <w:rPr>
                <w:lang w:eastAsia="zh-CN"/>
              </w:rPr>
              <w:t xml:space="preserve"> (</w:t>
            </w:r>
            <w:r w:rsidRPr="008D6B68">
              <w:rPr>
                <w:lang w:eastAsia="zh-CN"/>
              </w:rPr>
              <w:t>MA2-1WM</w:t>
            </w:r>
            <w:r>
              <w:rPr>
                <w:lang w:eastAsia="zh-CN"/>
              </w:rPr>
              <w:t>)</w:t>
            </w:r>
          </w:p>
        </w:tc>
        <w:tc>
          <w:tcPr>
            <w:tcW w:w="3746" w:type="dxa"/>
          </w:tcPr>
          <w:p w14:paraId="22B70209" w14:textId="77777777" w:rsidR="006307F4" w:rsidRDefault="00F70B3E" w:rsidP="00F16BD9">
            <w:pPr>
              <w:cnfStyle w:val="000000100000" w:firstRow="0" w:lastRow="0" w:firstColumn="0" w:lastColumn="0" w:oddVBand="0" w:evenVBand="0" w:oddHBand="1" w:evenHBand="0" w:firstRowFirstColumn="0" w:firstRowLastColumn="0" w:lastRowFirstColumn="0" w:lastRowLastColumn="0"/>
              <w:rPr>
                <w:lang w:eastAsia="zh-CN"/>
              </w:rPr>
            </w:pPr>
            <w:r w:rsidRPr="00F70B3E">
              <w:rPr>
                <w:lang w:eastAsia="zh-CN"/>
              </w:rPr>
              <w:t>describes and represents mathematical situations in a variety of ways using mathematical terminology and some conventions</w:t>
            </w:r>
            <w:r>
              <w:rPr>
                <w:lang w:eastAsia="zh-CN"/>
              </w:rPr>
              <w:t xml:space="preserve"> (</w:t>
            </w:r>
            <w:r w:rsidRPr="00F70B3E">
              <w:rPr>
                <w:lang w:eastAsia="zh-CN"/>
              </w:rPr>
              <w:t>MA3-1WM</w:t>
            </w:r>
            <w:r>
              <w:rPr>
                <w:lang w:eastAsia="zh-CN"/>
              </w:rPr>
              <w:t>)</w:t>
            </w:r>
          </w:p>
        </w:tc>
      </w:tr>
      <w:tr w:rsidR="006307F4" w14:paraId="27A4D3D1" w14:textId="77777777" w:rsidTr="001A2A31">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62BD4D78" w14:textId="77777777" w:rsidR="006307F4" w:rsidRDefault="00F70B3E" w:rsidP="00F16BD9">
            <w:pPr>
              <w:rPr>
                <w:lang w:eastAsia="zh-CN"/>
              </w:rPr>
            </w:pPr>
            <w:r>
              <w:rPr>
                <w:lang w:eastAsia="zh-CN"/>
              </w:rPr>
              <w:t>Fractions and decimals</w:t>
            </w:r>
          </w:p>
        </w:tc>
        <w:tc>
          <w:tcPr>
            <w:tcW w:w="3745" w:type="dxa"/>
          </w:tcPr>
          <w:p w14:paraId="1351DCF9" w14:textId="77777777" w:rsidR="006307F4" w:rsidRDefault="00F70B3E" w:rsidP="00F16BD9">
            <w:pPr>
              <w:cnfStyle w:val="000000010000" w:firstRow="0" w:lastRow="0" w:firstColumn="0" w:lastColumn="0" w:oddVBand="0" w:evenVBand="0" w:oddHBand="0" w:evenHBand="1" w:firstRowFirstColumn="0" w:firstRowLastColumn="0" w:lastRowFirstColumn="0" w:lastRowLastColumn="0"/>
              <w:rPr>
                <w:lang w:eastAsia="zh-CN"/>
              </w:rPr>
            </w:pPr>
            <w:r w:rsidRPr="00F70B3E">
              <w:rPr>
                <w:lang w:eastAsia="zh-CN"/>
              </w:rPr>
              <w:t>represents, models and compares commonly used fractions and decimals</w:t>
            </w:r>
            <w:r>
              <w:rPr>
                <w:lang w:eastAsia="zh-CN"/>
              </w:rPr>
              <w:t xml:space="preserve"> (</w:t>
            </w:r>
            <w:r w:rsidRPr="00F70B3E">
              <w:rPr>
                <w:lang w:eastAsia="zh-CN"/>
              </w:rPr>
              <w:t>MA2-7NA</w:t>
            </w:r>
            <w:r>
              <w:rPr>
                <w:lang w:eastAsia="zh-CN"/>
              </w:rPr>
              <w:t>)</w:t>
            </w:r>
          </w:p>
        </w:tc>
        <w:tc>
          <w:tcPr>
            <w:tcW w:w="3746" w:type="dxa"/>
          </w:tcPr>
          <w:p w14:paraId="4696F0E8" w14:textId="77777777" w:rsidR="006307F4" w:rsidRDefault="00F70B3E" w:rsidP="00F16BD9">
            <w:pPr>
              <w:cnfStyle w:val="000000010000" w:firstRow="0" w:lastRow="0" w:firstColumn="0" w:lastColumn="0" w:oddVBand="0" w:evenVBand="0" w:oddHBand="0" w:evenHBand="1" w:firstRowFirstColumn="0" w:firstRowLastColumn="0" w:lastRowFirstColumn="0" w:lastRowLastColumn="0"/>
              <w:rPr>
                <w:lang w:eastAsia="zh-CN"/>
              </w:rPr>
            </w:pPr>
            <w:r w:rsidRPr="00F70B3E">
              <w:rPr>
                <w:lang w:eastAsia="zh-CN"/>
              </w:rPr>
              <w:t>compares, orders and calculates with fractions, decimals and percentages</w:t>
            </w:r>
            <w:r>
              <w:rPr>
                <w:lang w:eastAsia="zh-CN"/>
              </w:rPr>
              <w:t xml:space="preserve"> (</w:t>
            </w:r>
            <w:r w:rsidRPr="00F70B3E">
              <w:rPr>
                <w:lang w:eastAsia="zh-CN"/>
              </w:rPr>
              <w:t>MA3-7NA</w:t>
            </w:r>
            <w:r>
              <w:rPr>
                <w:lang w:eastAsia="zh-CN"/>
              </w:rPr>
              <w:t>)</w:t>
            </w:r>
          </w:p>
        </w:tc>
      </w:tr>
    </w:tbl>
    <w:p w14:paraId="6A8229D0" w14:textId="74B91D6C" w:rsidR="00DF13A8" w:rsidRDefault="005E7630" w:rsidP="00AD7533">
      <w:pPr>
        <w:pStyle w:val="Copyright"/>
        <w:spacing w:before="240" w:after="240"/>
      </w:pPr>
      <w:hyperlink r:id="rId13" w:history="1">
        <w:r w:rsidR="001A2A31">
          <w:rPr>
            <w:rStyle w:val="Hyperlink"/>
            <w:sz w:val="20"/>
          </w:rPr>
          <w:t>NSW Mathematics K-10 Syllabus</w:t>
        </w:r>
      </w:hyperlink>
      <w:r w:rsidR="00AD7533" w:rsidRPr="00AD7533">
        <w:t xml:space="preserve"> © 20</w:t>
      </w:r>
      <w:r w:rsidR="001A2A31">
        <w:t>12</w:t>
      </w:r>
      <w:r w:rsidR="00AD7533" w:rsidRPr="00AD7533">
        <w:t xml:space="preserve"> NSW Education Standards Authority (NESA) for and on behalf of the Crown in right of the State of New South Wales. See the </w:t>
      </w:r>
      <w:hyperlink r:id="rId14" w:history="1">
        <w:r w:rsidR="00AD7533" w:rsidRPr="00AD7533">
          <w:rPr>
            <w:rStyle w:val="Hyperlink"/>
            <w:sz w:val="20"/>
          </w:rPr>
          <w:t>NESA website</w:t>
        </w:r>
      </w:hyperlink>
      <w:r w:rsidR="00AD7533" w:rsidRPr="00AD7533">
        <w:t xml:space="preserve"> for additional copyright information.</w:t>
      </w:r>
    </w:p>
    <w:p w14:paraId="1E8AF27F" w14:textId="77777777" w:rsidR="00AD7533" w:rsidRPr="00AD7533" w:rsidRDefault="00AD7533" w:rsidP="00AD7533"/>
    <w:sectPr w:rsidR="00AD7533" w:rsidRPr="00AD7533" w:rsidSect="000B3D08">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E9103" w14:textId="77777777" w:rsidR="005E7630" w:rsidRDefault="005E7630" w:rsidP="00191F45">
      <w:r>
        <w:separator/>
      </w:r>
    </w:p>
    <w:p w14:paraId="00EDE241" w14:textId="77777777" w:rsidR="005E7630" w:rsidRDefault="005E7630"/>
    <w:p w14:paraId="410D9A01" w14:textId="77777777" w:rsidR="005E7630" w:rsidRDefault="005E7630"/>
    <w:p w14:paraId="41D9E04A" w14:textId="77777777" w:rsidR="005E7630" w:rsidRDefault="005E7630"/>
  </w:endnote>
  <w:endnote w:type="continuationSeparator" w:id="0">
    <w:p w14:paraId="2E368307" w14:textId="77777777" w:rsidR="005E7630" w:rsidRDefault="005E7630" w:rsidP="00191F45">
      <w:r>
        <w:continuationSeparator/>
      </w:r>
    </w:p>
    <w:p w14:paraId="7C4D7403" w14:textId="77777777" w:rsidR="005E7630" w:rsidRDefault="005E7630"/>
    <w:p w14:paraId="42689A70" w14:textId="77777777" w:rsidR="005E7630" w:rsidRDefault="005E7630"/>
    <w:p w14:paraId="41F9A490" w14:textId="77777777" w:rsidR="005E7630" w:rsidRDefault="005E7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9114" w14:textId="1AB1C70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6071C">
      <w:rPr>
        <w:noProof/>
      </w:rPr>
      <w:t>2</w:t>
    </w:r>
    <w:r w:rsidRPr="002810D3">
      <w:fldChar w:fldCharType="end"/>
    </w:r>
    <w:r w:rsidRPr="002810D3">
      <w:tab/>
    </w:r>
    <w:r w:rsidR="008142DB" w:rsidRPr="008142DB">
      <w:t>ABC TV Education resources – Titch And Ted Do Maths – Fractions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F866" w14:textId="43DF937C"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C6071C">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7C40"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101B35B4" wp14:editId="7EE80491">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44968" w14:textId="77777777" w:rsidR="005E7630" w:rsidRDefault="005E7630" w:rsidP="00191F45">
      <w:r>
        <w:separator/>
      </w:r>
    </w:p>
    <w:p w14:paraId="7A11124A" w14:textId="77777777" w:rsidR="005E7630" w:rsidRDefault="005E7630"/>
    <w:p w14:paraId="7BF79638" w14:textId="77777777" w:rsidR="005E7630" w:rsidRDefault="005E7630"/>
    <w:p w14:paraId="644ACD90" w14:textId="77777777" w:rsidR="005E7630" w:rsidRDefault="005E7630"/>
  </w:footnote>
  <w:footnote w:type="continuationSeparator" w:id="0">
    <w:p w14:paraId="0354D749" w14:textId="77777777" w:rsidR="005E7630" w:rsidRDefault="005E7630" w:rsidP="00191F45">
      <w:r>
        <w:continuationSeparator/>
      </w:r>
    </w:p>
    <w:p w14:paraId="68D3B973" w14:textId="77777777" w:rsidR="005E7630" w:rsidRDefault="005E7630"/>
    <w:p w14:paraId="1D7E57E2" w14:textId="77777777" w:rsidR="005E7630" w:rsidRDefault="005E7630"/>
    <w:p w14:paraId="12FE4130" w14:textId="77777777" w:rsidR="005E7630" w:rsidRDefault="005E76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9217"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EA3015B"/>
    <w:multiLevelType w:val="hybridMultilevel"/>
    <w:tmpl w:val="441C4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5A702D9"/>
    <w:multiLevelType w:val="hybridMultilevel"/>
    <w:tmpl w:val="D2BE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3"/>
  </w:num>
  <w:num w:numId="33">
    <w:abstractNumId w:val="18"/>
  </w:num>
  <w:num w:numId="34">
    <w:abstractNumId w:val="2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9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2A70"/>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A31"/>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3A44"/>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3C5A"/>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F23"/>
    <w:rsid w:val="005857A8"/>
    <w:rsid w:val="0058713B"/>
    <w:rsid w:val="005876D2"/>
    <w:rsid w:val="0059056C"/>
    <w:rsid w:val="0059130B"/>
    <w:rsid w:val="005955F5"/>
    <w:rsid w:val="00596689"/>
    <w:rsid w:val="005A16FB"/>
    <w:rsid w:val="005A1A68"/>
    <w:rsid w:val="005A2A5A"/>
    <w:rsid w:val="005A3076"/>
    <w:rsid w:val="005A381E"/>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0C8"/>
    <w:rsid w:val="005E7630"/>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AEC"/>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42DB"/>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879D9"/>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C2F"/>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373A"/>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BAB"/>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6CE6"/>
    <w:rsid w:val="00AF726A"/>
    <w:rsid w:val="00AF7AB4"/>
    <w:rsid w:val="00AF7B91"/>
    <w:rsid w:val="00B00015"/>
    <w:rsid w:val="00B043A6"/>
    <w:rsid w:val="00B06DE8"/>
    <w:rsid w:val="00B07AE1"/>
    <w:rsid w:val="00B07D23"/>
    <w:rsid w:val="00B10D3C"/>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EB3"/>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071C"/>
    <w:rsid w:val="00C61072"/>
    <w:rsid w:val="00C6243C"/>
    <w:rsid w:val="00C62F54"/>
    <w:rsid w:val="00C63AEA"/>
    <w:rsid w:val="00C67BBF"/>
    <w:rsid w:val="00C67E4E"/>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127"/>
    <w:rsid w:val="00E35EDE"/>
    <w:rsid w:val="00E36528"/>
    <w:rsid w:val="00E409B4"/>
    <w:rsid w:val="00E40CF7"/>
    <w:rsid w:val="00E413B8"/>
    <w:rsid w:val="00E42A96"/>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537F319"/>
    <w:rsid w:val="58E1D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2214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A2A31"/>
    <w:pPr>
      <w:autoSpaceDE w:val="0"/>
      <w:autoSpaceDN w:val="0"/>
      <w:adjustRightInd w:val="0"/>
      <w:spacing w:before="0" w:line="240" w:lineRule="auto"/>
    </w:pPr>
    <w:rPr>
      <w:rFonts w:ascii="Arial" w:hAnsi="Arial" w:cs="Arial"/>
      <w:color w:val="000000"/>
      <w:lang w:val="en-AU"/>
    </w:rPr>
  </w:style>
  <w:style w:type="paragraph" w:styleId="ListParagraph">
    <w:name w:val="List Paragraph"/>
    <w:basedOn w:val="Normal"/>
    <w:uiPriority w:val="99"/>
    <w:unhideWhenUsed/>
    <w:qFormat/>
    <w:rsid w:val="00E3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9083">
      <w:bodyDiv w:val="1"/>
      <w:marLeft w:val="0"/>
      <w:marRight w:val="0"/>
      <w:marTop w:val="0"/>
      <w:marBottom w:val="0"/>
      <w:divBdr>
        <w:top w:val="none" w:sz="0" w:space="0" w:color="auto"/>
        <w:left w:val="none" w:sz="0" w:space="0" w:color="auto"/>
        <w:bottom w:val="none" w:sz="0" w:space="0" w:color="auto"/>
        <w:right w:val="none" w:sz="0" w:space="0" w:color="auto"/>
      </w:divBdr>
    </w:div>
    <w:div w:id="102671042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titch-and-ted-do-maths" TargetMode="External"/><Relationship Id="rId13" Type="http://schemas.openxmlformats.org/officeDocument/2006/relationships/hyperlink" Target="https://www.educationstandards.nsw.edu.au/wps/portal/nesa/hom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education.nsw.gov.au/s3-math-digitalresource-1/colour-in-fractions" TargetMode="External"/><Relationship Id="rId14" Type="http://schemas.openxmlformats.org/officeDocument/2006/relationships/hyperlink" Target="https://educationstandards.nsw.edu.au/wps/portal/nesa/mini-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7BA1-2D02-4C6D-9BE7-6717AEA1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Titch And Ted Do Maths – Fractions</dc:title>
  <dc:subject/>
  <dc:creator>NSW Department of Education</dc:creator>
  <cp:keywords/>
  <dc:description/>
  <cp:lastModifiedBy/>
  <cp:revision>1</cp:revision>
  <dcterms:created xsi:type="dcterms:W3CDTF">2020-06-03T04:51:00Z</dcterms:created>
  <dcterms:modified xsi:type="dcterms:W3CDTF">2020-06-03T04:51:00Z</dcterms:modified>
  <cp:category/>
</cp:coreProperties>
</file>