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75B8D" w14:textId="77777777" w:rsidR="003F60D5" w:rsidRPr="003F60D5" w:rsidRDefault="003F60D5" w:rsidP="003F60D5">
      <w:pPr>
        <w:pStyle w:val="Heading1"/>
        <w:rPr>
          <w:rFonts w:eastAsia="Times New Roman"/>
          <w:lang w:eastAsia="en-AU"/>
        </w:rPr>
      </w:pPr>
      <w:bookmarkStart w:id="0" w:name="_GoBack"/>
      <w:bookmarkEnd w:id="0"/>
      <w:r w:rsidRPr="003F60D5">
        <w:rPr>
          <w:rFonts w:eastAsia="Times New Roman"/>
          <w:lang w:eastAsia="en-AU"/>
        </w:rPr>
        <w:t>History Hunters – Age Of Exploration</w:t>
      </w:r>
    </w:p>
    <w:p w14:paraId="142765D3" w14:textId="5B1F9EED"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FB0275">
        <w:rPr>
          <w:rStyle w:val="Strong"/>
          <w:b w:val="0"/>
        </w:rPr>
        <w:t>Wednesday</w:t>
      </w:r>
      <w:r w:rsidR="00250E49">
        <w:t xml:space="preserve"> </w:t>
      </w:r>
      <w:r w:rsidR="00FB0275">
        <w:t>6</w:t>
      </w:r>
      <w:r w:rsidR="00250E49" w:rsidRPr="00250E49">
        <w:t xml:space="preserve"> </w:t>
      </w:r>
      <w:r w:rsidR="00FB0275">
        <w:t>May</w:t>
      </w:r>
      <w:r w:rsidR="001B1604">
        <w:t>, 2020</w:t>
      </w:r>
      <w:r w:rsidR="00F87096">
        <w:t xml:space="preserve"> at</w:t>
      </w:r>
      <w:r w:rsidR="001B1604">
        <w:t xml:space="preserve"> </w:t>
      </w:r>
      <w:r w:rsidR="00250E49">
        <w:t>1</w:t>
      </w:r>
      <w:r w:rsidR="00FB0275">
        <w:t>0:5</w:t>
      </w:r>
      <w:r w:rsidR="00250E49">
        <w:t>5am</w:t>
      </w:r>
    </w:p>
    <w:p w14:paraId="467A024E" w14:textId="64E914ED" w:rsidR="00E975B8" w:rsidRDefault="00E975B8" w:rsidP="00E975B8">
      <w:pPr>
        <w:pStyle w:val="FeatureBox"/>
      </w:pPr>
      <w:r>
        <w:t xml:space="preserve">This episode can also be viewed on </w:t>
      </w:r>
      <w:hyperlink r:id="rId7" w:history="1">
        <w:r w:rsidRPr="00F071CD">
          <w:rPr>
            <w:rStyle w:val="Hyperlink"/>
          </w:rPr>
          <w:t>ABC iView</w:t>
        </w:r>
      </w:hyperlink>
    </w:p>
    <w:p w14:paraId="51B73C15" w14:textId="711939C2" w:rsidR="008518D6" w:rsidRDefault="00F071CD" w:rsidP="008518D6">
      <w:pPr>
        <w:pStyle w:val="FeatureBox"/>
      </w:pPr>
      <w:r>
        <w:rPr>
          <w:rStyle w:val="Strong"/>
        </w:rPr>
        <w:t xml:space="preserve">Key learning areas: </w:t>
      </w:r>
      <w:r w:rsidR="005411B6">
        <w:t>h</w:t>
      </w:r>
      <w:r w:rsidR="00FB0275">
        <w:t>istory</w:t>
      </w:r>
    </w:p>
    <w:p w14:paraId="7D88D1FC" w14:textId="77777777" w:rsidR="008518D6" w:rsidRPr="008518D6" w:rsidRDefault="008518D6" w:rsidP="008518D6">
      <w:pPr>
        <w:pStyle w:val="FeatureBox"/>
      </w:pPr>
      <w:r w:rsidRPr="008518D6">
        <w:rPr>
          <w:rStyle w:val="Strong"/>
        </w:rPr>
        <w:t>Level:</w:t>
      </w:r>
      <w:r w:rsidR="0087639E">
        <w:t xml:space="preserve"> upper primary</w:t>
      </w:r>
    </w:p>
    <w:p w14:paraId="04ECA105" w14:textId="71A761B9" w:rsidR="00E975B8" w:rsidRDefault="005203DC" w:rsidP="00E975B8">
      <w:pPr>
        <w:pStyle w:val="FeatureBox"/>
      </w:pPr>
      <w:r w:rsidRPr="005203DC">
        <w:rPr>
          <w:rStyle w:val="Strong"/>
        </w:rPr>
        <w:t>About:</w:t>
      </w:r>
      <w:r>
        <w:rPr>
          <w:rStyle w:val="Strong"/>
        </w:rPr>
        <w:t xml:space="preserve"> </w:t>
      </w:r>
      <w:r w:rsidR="00FB0275">
        <w:rPr>
          <w:color w:val="000000"/>
          <w:sz w:val="23"/>
          <w:szCs w:val="23"/>
        </w:rPr>
        <w:t>Why exploration flourished, how maps were made up and all the wonderful tastes, sights and smells that went global thanks to explorers! Plus how lemons really could save your life!</w:t>
      </w:r>
    </w:p>
    <w:p w14:paraId="04E9E2A9" w14:textId="77777777" w:rsidR="00BE5959" w:rsidRDefault="00BE5959" w:rsidP="00E975B8">
      <w:pPr>
        <w:pStyle w:val="Heading2"/>
      </w:pPr>
      <w:r>
        <w:t>Before the episode</w:t>
      </w:r>
    </w:p>
    <w:p w14:paraId="5F2AC8BE" w14:textId="77777777" w:rsidR="005411B6" w:rsidRPr="005411B6" w:rsidRDefault="005411B6" w:rsidP="005411B6">
      <w:pPr>
        <w:pStyle w:val="ListNumber"/>
      </w:pPr>
      <w:r w:rsidRPr="005411B6">
        <w:t>Why do you think humans are driven to explore? Write or draw places that you would like to explore further.</w:t>
      </w:r>
    </w:p>
    <w:p w14:paraId="6C098029" w14:textId="372D47DD" w:rsidR="00BE5959" w:rsidRDefault="009861DB" w:rsidP="006B73EB">
      <w:pPr>
        <w:pStyle w:val="ListNumber"/>
        <w:numPr>
          <w:ilvl w:val="0"/>
          <w:numId w:val="0"/>
        </w:numPr>
      </w:pPr>
      <w:r w:rsidRPr="009861DB">
        <w:rPr>
          <w:noProof/>
          <w:lang w:eastAsia="en-AU"/>
        </w:rPr>
        <mc:AlternateContent>
          <mc:Choice Requires="wps">
            <w:drawing>
              <wp:inline distT="0" distB="0" distL="0" distR="0" wp14:anchorId="0056E8A9" wp14:editId="35D24B4C">
                <wp:extent cx="6120000" cy="1760561"/>
                <wp:effectExtent l="0" t="0" r="14605" b="1143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760561"/>
                        </a:xfrm>
                        <a:prstGeom prst="rect">
                          <a:avLst/>
                        </a:prstGeom>
                        <a:solidFill>
                          <a:srgbClr val="FFFFFF"/>
                        </a:solidFill>
                        <a:ln w="9525">
                          <a:solidFill>
                            <a:srgbClr val="000000"/>
                          </a:solidFill>
                          <a:miter lim="800000"/>
                          <a:headEnd/>
                          <a:tailEnd/>
                        </a:ln>
                      </wps:spPr>
                      <wps:txbx>
                        <w:txbxContent>
                          <w:p w14:paraId="4D2664D5" w14:textId="77777777" w:rsidR="009861DB" w:rsidRDefault="009861DB" w:rsidP="00AD7533">
                            <w:pPr>
                              <w:spacing w:before="120"/>
                            </w:pPr>
                          </w:p>
                        </w:txbxContent>
                      </wps:txbx>
                      <wps:bodyPr rot="0" vert="horz" wrap="square" lIns="91440" tIns="45720" rIns="91440" bIns="45720" anchor="t" anchorCtr="0">
                        <a:noAutofit/>
                      </wps:bodyPr>
                    </wps:wsp>
                  </a:graphicData>
                </a:graphic>
              </wp:inline>
            </w:drawing>
          </mc:Choice>
          <mc:Fallback>
            <w:pict>
              <v:shapetype w14:anchorId="0056E8A9" id="_x0000_t202" coordsize="21600,21600" o:spt="202" path="m,l,21600r21600,l21600,xe">
                <v:stroke joinstyle="miter"/>
                <v:path gradientshapeok="t" o:connecttype="rect"/>
              </v:shapetype>
              <v:shape id="Text Box 2" o:spid="_x0000_s1026" type="#_x0000_t202" alt="A blank text box for students to respond" style="width:481.9pt;height:1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VjRAIAAHYEAAAOAAAAZHJzL2Uyb0RvYy54bWysVNtu2zAMfR+wfxD0vjoJkrQ16hRZug4D&#10;ugvQ7gNoSY6FyqImKbG7rx8lp2nWYS/D8iCIJnV4eEjm6nroDNsrHzTaik/PJpwpK1Bqu63494fb&#10;dxechQhWgkGrKv6kAr9evX1z1btSzbBFI5VnBGJD2buKtzG6siiCaFUH4QydsuRs0HcQyfTbQnro&#10;Cb0zxWwyWRY9euk8ChUCfb0ZnXyV8ZtGifi1aYKKzFScuMV8+nzW6SxWV1BuPbhWiwMN+AcWHWhL&#10;SY9QNxCB7bz+A6rTwmPAJp4J7ApsGi1UroGqmU5eVXPfglO5FhInuKNM4f/Bii/7b55pWfElZxY6&#10;atGDGiJ7jwObcSZVEKTWmtUG7COLyVWTixpCbd1JZWNgEZlXwaGVSc7ehZJQ7x3hxoFwaCyyNMHd&#10;oXgMzOKmBbtVa++xbxVIKmeaXhYnT0eckEDq/jNK4gW7iBloaHyXtCb1GKFTW5+OrUwEBX1cTmk6&#10;JuQS5JueLyeL5ZgDyufnzof4UWHH0qXinmYlw8P+LsREB8rnkJQtoNHyVhuTDb+tN8azPdBc3eZf&#10;ruBVmLGsr/jlYrYYFfgrROJKbMesv2XqdKQFMbqr+MUxCMqk2wcr6QGUEbQZ70TZ2IOQSbtRxTjU&#10;AwUmdWuUTySpx3ERaHHp0qL/yVlPS1Dx8GMHXnFmPllqy+V0Pk9bk4354nxGhj/11KcesIKgKh45&#10;G6+bmDctcbS4pvY1Ogv7wuTAlYY7631YxLQ9p3aOevm7WP0CAAD//wMAUEsDBBQABgAIAAAAIQAP&#10;3eds3QAAAAUBAAAPAAAAZHJzL2Rvd25yZXYueG1sTI/BTsMwEETvSPyDtUhcUOvQoKQNcSqEBIJb&#10;KRVc3XibRMTrYLtp+HsWLnAZaTWrmTflerK9GNGHzpGC63kCAql2pqNGwe71YbYEEaImo3tHqOAL&#10;A6yr87NSF8ad6AXHbWwEh1AotII2xqGQMtQtWh3mbkBi7+C81ZFP30jj9YnDbS8XSZJJqzvihlYP&#10;eN9i/bE9WgXLm6fxPTynm7c6O/SreJWPj59eqcuL6e4WRMQp/j3DDz6jQ8VMe3ckE0SvgIfEX2Vv&#10;laU8Y69gkecpyKqU/+mrbwAAAP//AwBQSwECLQAUAAYACAAAACEAtoM4kv4AAADhAQAAEwAAAAAA&#10;AAAAAAAAAAAAAAAAW0NvbnRlbnRfVHlwZXNdLnhtbFBLAQItABQABgAIAAAAIQA4/SH/1gAAAJQB&#10;AAALAAAAAAAAAAAAAAAAAC8BAABfcmVscy8ucmVsc1BLAQItABQABgAIAAAAIQDELcVjRAIAAHYE&#10;AAAOAAAAAAAAAAAAAAAAAC4CAABkcnMvZTJvRG9jLnhtbFBLAQItABQABgAIAAAAIQAP3eds3QAA&#10;AAUBAAAPAAAAAAAAAAAAAAAAAJ4EAABkcnMvZG93bnJldi54bWxQSwUGAAAAAAQABADzAAAAqAUA&#10;AAAA&#10;">
                <v:textbox>
                  <w:txbxContent>
                    <w:p w14:paraId="4D2664D5" w14:textId="77777777" w:rsidR="009861DB" w:rsidRDefault="009861DB" w:rsidP="00AD7533">
                      <w:pPr>
                        <w:spacing w:before="120"/>
                      </w:pPr>
                    </w:p>
                  </w:txbxContent>
                </v:textbox>
                <w10:anchorlock/>
              </v:shape>
            </w:pict>
          </mc:Fallback>
        </mc:AlternateContent>
      </w:r>
    </w:p>
    <w:p w14:paraId="43868BC5" w14:textId="52A91D15" w:rsidR="00BE5959" w:rsidRDefault="005411B6" w:rsidP="00AD7533">
      <w:pPr>
        <w:pStyle w:val="Heading2"/>
      </w:pPr>
      <w:r>
        <w:t>After</w:t>
      </w:r>
      <w:r w:rsidR="00BE5959" w:rsidRPr="00BE5959">
        <w:t xml:space="preserve"> the episode</w:t>
      </w:r>
    </w:p>
    <w:p w14:paraId="0612EFE2" w14:textId="77777777" w:rsidR="005411B6" w:rsidRDefault="005411B6" w:rsidP="005411B6">
      <w:pPr>
        <w:pStyle w:val="ListNumber"/>
        <w:numPr>
          <w:ilvl w:val="0"/>
          <w:numId w:val="38"/>
        </w:numPr>
      </w:pPr>
      <w:r>
        <w:t>The Age of Exploration is an important event in history. The explorers used ships to explore far away lands. How do we explore other lands today?</w:t>
      </w:r>
    </w:p>
    <w:p w14:paraId="2BE98272" w14:textId="58606BC3" w:rsidR="00F071CD" w:rsidRDefault="009861DB" w:rsidP="005411B6">
      <w:pPr>
        <w:rPr>
          <w:lang w:eastAsia="zh-CN"/>
        </w:rPr>
      </w:pPr>
      <w:r w:rsidRPr="009861DB">
        <w:rPr>
          <w:noProof/>
          <w:lang w:eastAsia="en-AU"/>
        </w:rPr>
        <mc:AlternateContent>
          <mc:Choice Requires="wps">
            <w:drawing>
              <wp:inline distT="0" distB="0" distL="0" distR="0" wp14:anchorId="232A09E5" wp14:editId="4079DB6C">
                <wp:extent cx="6119495" cy="1897039"/>
                <wp:effectExtent l="0" t="0" r="14605" b="27305"/>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97039"/>
                        </a:xfrm>
                        <a:prstGeom prst="rect">
                          <a:avLst/>
                        </a:prstGeom>
                        <a:solidFill>
                          <a:srgbClr val="FFFFFF"/>
                        </a:solidFill>
                        <a:ln w="9525">
                          <a:solidFill>
                            <a:srgbClr val="000000"/>
                          </a:solidFill>
                          <a:miter lim="800000"/>
                          <a:headEnd/>
                          <a:tailEnd/>
                        </a:ln>
                      </wps:spPr>
                      <wps:txbx>
                        <w:txbxContent>
                          <w:p w14:paraId="26C028D2" w14:textId="77777777" w:rsidR="009861DB" w:rsidRDefault="009861DB" w:rsidP="00AD7533">
                            <w:pPr>
                              <w:spacing w:before="120"/>
                            </w:pPr>
                          </w:p>
                        </w:txbxContent>
                      </wps:txbx>
                      <wps:bodyPr rot="0" vert="horz" wrap="square" lIns="91440" tIns="45720" rIns="91440" bIns="45720" anchor="t" anchorCtr="0">
                        <a:noAutofit/>
                      </wps:bodyPr>
                    </wps:wsp>
                  </a:graphicData>
                </a:graphic>
              </wp:inline>
            </w:drawing>
          </mc:Choice>
          <mc:Fallback>
            <w:pict>
              <v:shape w14:anchorId="232A09E5" id="_x0000_s1027" type="#_x0000_t202" alt="A blank text box for students to respond" style="width:481.85pt;height:1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RsRgIAAH8EAAAOAAAAZHJzL2Uyb0RvYy54bWysVNtu2zAMfR+wfxD0vjrOkrYx6hRduw4D&#10;dgPafQAtybFQWdQkJXb39aPkNM1uL8P8IIgidXR4SPricuwN2ykfNNqalyczzpQVKLXd1Pzr/e2r&#10;c85CBCvBoFU1f1SBX65fvrgYXKXm2KGRyjMCsaEaXM27GF1VFEF0qodwgk5Zcrboe4hk+k0hPQyE&#10;3ptiPpudFgN66TwKFQKd3kxOvs74batE/Ny2QUVmak7cYl59Xpu0FusLqDYeXKfFngb8A4setKVH&#10;D1A3EIFtvf4NqtfCY8A2ngjsC2xbLVTOgbIpZ79kc9eBUzkXEie4g0zh/8GKT7svnmlZ83l5xpmF&#10;nop0r8bI3uDI5pxJFQTpdcUaA/aBxeRqyEUlocJupbIxsIjMq+DQyiTo4EJFuHeOkONIONQYWZzg&#10;PqB4CMzidQd2o668x6FTICmhMt0sjq5OOCGBNMNHlMQLthEz0Nj6PqlN+jFCp8I+HoqZCAo6PC3L&#10;1WK15EyQrzxfnc1er/IbUD1ddz7Edwp7ljY199QtGR52H0JMdKB6CkmvBTRa3mpjsuE3zbXxbAfU&#10;Wbf526P/FGYsG2q+Ws6XkwJ/hZjl708QvY40Ikb3NT8/BEGVdHtrZW7gCNpMe6Js7F7IpN2kYhyb&#10;MRc5q5xEblA+krIep4mgCaZNh/47ZwNNQ83Dty14xZl5b6k6q3KxSOOTjcXybE6GP/Y0xx6wgqBq&#10;Hjmbttcxj1zSzeIVVbHVWd9nJnvK1OVZ9v1EpjE6tnPU839j/QMAAP//AwBQSwMEFAAGAAgAAAAh&#10;AMe3eSPdAAAABQEAAA8AAABkcnMvZG93bnJldi54bWxMj81OwzAQhO9IvIO1lbgg6tCi/DVOhZBA&#10;cGsLgqsbb5MIex1sNw1vj+FSLiuNZjTzbbWejGYjOt9bEnA7T4AhNVb11Ap4e328yYH5IElJbQkF&#10;fKOHdX15UclS2RNtcdyFlsUS8qUU0IUwlJz7pkMj/dwOSNE7WGdkiNK1XDl5iuVG80WSpNzInuJC&#10;Jwd86LD53B2NgPzuefzwL8vNe5MedBGus/HpywlxNZvuV8ACTuEchl/8iA51ZNrbIynPtID4SPi7&#10;0SvSZQZsL2BR5BnwuuL/6esfAAAA//8DAFBLAQItABQABgAIAAAAIQC2gziS/gAAAOEBAAATAAAA&#10;AAAAAAAAAAAAAAAAAABbQ29udGVudF9UeXBlc10ueG1sUEsBAi0AFAAGAAgAAAAhADj9If/WAAAA&#10;lAEAAAsAAAAAAAAAAAAAAAAALwEAAF9yZWxzLy5yZWxzUEsBAi0AFAAGAAgAAAAhALYwdGxGAgAA&#10;fwQAAA4AAAAAAAAAAAAAAAAALgIAAGRycy9lMm9Eb2MueG1sUEsBAi0AFAAGAAgAAAAhAMe3eSPd&#10;AAAABQEAAA8AAAAAAAAAAAAAAAAAoAQAAGRycy9kb3ducmV2LnhtbFBLBQYAAAAABAAEAPMAAACq&#10;BQAAAAA=&#10;">
                <v:textbox>
                  <w:txbxContent>
                    <w:p w14:paraId="26C028D2" w14:textId="77777777" w:rsidR="009861DB" w:rsidRDefault="009861DB" w:rsidP="00AD7533">
                      <w:pPr>
                        <w:spacing w:before="120"/>
                      </w:pPr>
                    </w:p>
                  </w:txbxContent>
                </v:textbox>
                <w10:anchorlock/>
              </v:shape>
            </w:pict>
          </mc:Fallback>
        </mc:AlternateContent>
      </w:r>
    </w:p>
    <w:p w14:paraId="4582FFF4" w14:textId="438B8F5B" w:rsidR="005411B6" w:rsidRPr="005411B6" w:rsidRDefault="005411B6" w:rsidP="005411B6">
      <w:pPr>
        <w:pStyle w:val="ListNumber"/>
      </w:pPr>
      <w:r w:rsidRPr="005411B6">
        <w:lastRenderedPageBreak/>
        <w:t>Some of the foods that make our lives more interesting today were brought back to Europe during the Age of Exploration. Draw lines to match the items below with their description.</w:t>
      </w:r>
    </w:p>
    <w:tbl>
      <w:tblPr>
        <w:tblStyle w:val="TableGrid"/>
        <w:tblW w:w="0" w:type="auto"/>
        <w:tblLook w:val="04A0" w:firstRow="1" w:lastRow="0" w:firstColumn="1" w:lastColumn="0" w:noHBand="0" w:noVBand="1"/>
      </w:tblPr>
      <w:tblGrid>
        <w:gridCol w:w="1907"/>
        <w:gridCol w:w="1274"/>
        <w:gridCol w:w="633"/>
        <w:gridCol w:w="956"/>
        <w:gridCol w:w="951"/>
        <w:gridCol w:w="641"/>
        <w:gridCol w:w="1269"/>
        <w:gridCol w:w="1913"/>
      </w:tblGrid>
      <w:tr w:rsidR="005411B6" w14:paraId="4282B6D3" w14:textId="77777777" w:rsidTr="005411B6">
        <w:trPr>
          <w:cnfStyle w:val="100000000000" w:firstRow="1" w:lastRow="0" w:firstColumn="0" w:lastColumn="0" w:oddVBand="0" w:evenVBand="0" w:oddHBand="0"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1907" w:type="dxa"/>
            <w:tcBorders>
              <w:top w:val="nil"/>
              <w:left w:val="nil"/>
              <w:bottom w:val="nil"/>
              <w:right w:val="nil"/>
            </w:tcBorders>
            <w:shd w:val="clear" w:color="auto" w:fill="auto"/>
            <w:vAlign w:val="center"/>
          </w:tcPr>
          <w:p w14:paraId="5A3BE3C6" w14:textId="3C812B4E" w:rsidR="005411B6" w:rsidRDefault="005411B6" w:rsidP="005411B6">
            <w:pPr>
              <w:jc w:val="center"/>
              <w:rPr>
                <w:rStyle w:val="Strong"/>
              </w:rPr>
            </w:pPr>
            <w:r w:rsidRPr="005411B6">
              <w:rPr>
                <w:rStyle w:val="Strong"/>
                <w:noProof/>
                <w:lang w:eastAsia="en-AU"/>
              </w:rPr>
              <w:drawing>
                <wp:inline distT="0" distB="0" distL="0" distR="0" wp14:anchorId="55F267E3" wp14:editId="722726CE">
                  <wp:extent cx="952371" cy="10800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952371" cy="1080000"/>
                          </a:xfrm>
                          <a:prstGeom prst="rect">
                            <a:avLst/>
                          </a:prstGeom>
                          <a:noFill/>
                          <a:ln>
                            <a:noFill/>
                          </a:ln>
                        </pic:spPr>
                      </pic:pic>
                    </a:graphicData>
                  </a:graphic>
                </wp:inline>
              </w:drawing>
            </w:r>
          </w:p>
        </w:tc>
        <w:tc>
          <w:tcPr>
            <w:tcW w:w="1907" w:type="dxa"/>
            <w:gridSpan w:val="2"/>
            <w:tcBorders>
              <w:top w:val="nil"/>
              <w:left w:val="nil"/>
              <w:bottom w:val="nil"/>
              <w:right w:val="nil"/>
            </w:tcBorders>
            <w:shd w:val="clear" w:color="auto" w:fill="auto"/>
            <w:vAlign w:val="center"/>
          </w:tcPr>
          <w:p w14:paraId="39411D59" w14:textId="4AEA2387" w:rsidR="005411B6" w:rsidRDefault="005411B6" w:rsidP="005411B6">
            <w:pPr>
              <w:jc w:val="center"/>
              <w:cnfStyle w:val="100000000000" w:firstRow="1" w:lastRow="0" w:firstColumn="0" w:lastColumn="0" w:oddVBand="0" w:evenVBand="0" w:oddHBand="0" w:evenHBand="0" w:firstRowFirstColumn="0" w:firstRowLastColumn="0" w:lastRowFirstColumn="0" w:lastRowLastColumn="0"/>
              <w:rPr>
                <w:rStyle w:val="Strong"/>
              </w:rPr>
            </w:pPr>
            <w:r w:rsidRPr="005411B6">
              <w:rPr>
                <w:rStyle w:val="Strong"/>
                <w:noProof/>
                <w:lang w:eastAsia="en-AU"/>
              </w:rPr>
              <w:drawing>
                <wp:inline distT="0" distB="0" distL="0" distR="0" wp14:anchorId="2B674D5F" wp14:editId="4331FBED">
                  <wp:extent cx="948335" cy="108000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948335" cy="1080000"/>
                          </a:xfrm>
                          <a:prstGeom prst="rect">
                            <a:avLst/>
                          </a:prstGeom>
                          <a:noFill/>
                          <a:ln>
                            <a:noFill/>
                          </a:ln>
                        </pic:spPr>
                      </pic:pic>
                    </a:graphicData>
                  </a:graphic>
                </wp:inline>
              </w:drawing>
            </w:r>
          </w:p>
        </w:tc>
        <w:tc>
          <w:tcPr>
            <w:tcW w:w="1907" w:type="dxa"/>
            <w:gridSpan w:val="2"/>
            <w:tcBorders>
              <w:top w:val="nil"/>
              <w:left w:val="nil"/>
              <w:bottom w:val="nil"/>
              <w:right w:val="nil"/>
            </w:tcBorders>
            <w:shd w:val="clear" w:color="auto" w:fill="auto"/>
            <w:vAlign w:val="center"/>
          </w:tcPr>
          <w:p w14:paraId="7D73DEDB" w14:textId="354FCCC3" w:rsidR="005411B6" w:rsidRDefault="005411B6" w:rsidP="005411B6">
            <w:pPr>
              <w:jc w:val="center"/>
              <w:cnfStyle w:val="100000000000" w:firstRow="1" w:lastRow="0" w:firstColumn="0" w:lastColumn="0" w:oddVBand="0" w:evenVBand="0" w:oddHBand="0" w:evenHBand="0" w:firstRowFirstColumn="0" w:firstRowLastColumn="0" w:lastRowFirstColumn="0" w:lastRowLastColumn="0"/>
              <w:rPr>
                <w:rStyle w:val="Strong"/>
              </w:rPr>
            </w:pPr>
            <w:r w:rsidRPr="005411B6">
              <w:rPr>
                <w:rStyle w:val="Strong"/>
                <w:noProof/>
                <w:lang w:eastAsia="en-AU"/>
              </w:rPr>
              <w:drawing>
                <wp:inline distT="0" distB="0" distL="0" distR="0" wp14:anchorId="43D21587" wp14:editId="7CA51D89">
                  <wp:extent cx="967023" cy="10800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967023" cy="1080000"/>
                          </a:xfrm>
                          <a:prstGeom prst="rect">
                            <a:avLst/>
                          </a:prstGeom>
                          <a:noFill/>
                          <a:ln>
                            <a:noFill/>
                          </a:ln>
                        </pic:spPr>
                      </pic:pic>
                    </a:graphicData>
                  </a:graphic>
                </wp:inline>
              </w:drawing>
            </w:r>
          </w:p>
        </w:tc>
        <w:tc>
          <w:tcPr>
            <w:tcW w:w="1909" w:type="dxa"/>
            <w:gridSpan w:val="2"/>
            <w:tcBorders>
              <w:top w:val="nil"/>
              <w:left w:val="nil"/>
              <w:bottom w:val="nil"/>
              <w:right w:val="nil"/>
            </w:tcBorders>
            <w:shd w:val="clear" w:color="auto" w:fill="auto"/>
            <w:vAlign w:val="center"/>
          </w:tcPr>
          <w:p w14:paraId="733036F8" w14:textId="472E4A82" w:rsidR="005411B6" w:rsidRDefault="005411B6" w:rsidP="005411B6">
            <w:pPr>
              <w:jc w:val="center"/>
              <w:cnfStyle w:val="100000000000" w:firstRow="1" w:lastRow="0" w:firstColumn="0" w:lastColumn="0" w:oddVBand="0" w:evenVBand="0" w:oddHBand="0" w:evenHBand="0" w:firstRowFirstColumn="0" w:firstRowLastColumn="0" w:lastRowFirstColumn="0" w:lastRowLastColumn="0"/>
              <w:rPr>
                <w:rStyle w:val="Strong"/>
              </w:rPr>
            </w:pPr>
            <w:r w:rsidRPr="005411B6">
              <w:rPr>
                <w:rStyle w:val="Strong"/>
                <w:noProof/>
                <w:lang w:eastAsia="en-AU"/>
              </w:rPr>
              <w:drawing>
                <wp:inline distT="0" distB="0" distL="0" distR="0" wp14:anchorId="505F5B37" wp14:editId="4815FC34">
                  <wp:extent cx="954846" cy="10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954846" cy="1080000"/>
                          </a:xfrm>
                          <a:prstGeom prst="rect">
                            <a:avLst/>
                          </a:prstGeom>
                          <a:noFill/>
                          <a:ln>
                            <a:noFill/>
                          </a:ln>
                        </pic:spPr>
                      </pic:pic>
                    </a:graphicData>
                  </a:graphic>
                </wp:inline>
              </w:drawing>
            </w:r>
          </w:p>
        </w:tc>
        <w:tc>
          <w:tcPr>
            <w:tcW w:w="1911" w:type="dxa"/>
            <w:tcBorders>
              <w:top w:val="nil"/>
              <w:left w:val="nil"/>
              <w:bottom w:val="nil"/>
              <w:right w:val="nil"/>
            </w:tcBorders>
            <w:shd w:val="clear" w:color="auto" w:fill="auto"/>
            <w:vAlign w:val="center"/>
          </w:tcPr>
          <w:p w14:paraId="3E579F30" w14:textId="4CAB98C8" w:rsidR="005411B6" w:rsidRDefault="005411B6" w:rsidP="005411B6">
            <w:pPr>
              <w:jc w:val="center"/>
              <w:cnfStyle w:val="100000000000" w:firstRow="1" w:lastRow="0" w:firstColumn="0" w:lastColumn="0" w:oddVBand="0" w:evenVBand="0" w:oddHBand="0" w:evenHBand="0" w:firstRowFirstColumn="0" w:firstRowLastColumn="0" w:lastRowFirstColumn="0" w:lastRowLastColumn="0"/>
              <w:rPr>
                <w:rStyle w:val="Strong"/>
              </w:rPr>
            </w:pPr>
            <w:r w:rsidRPr="005411B6">
              <w:rPr>
                <w:rStyle w:val="Strong"/>
                <w:noProof/>
                <w:lang w:eastAsia="en-AU"/>
              </w:rPr>
              <w:drawing>
                <wp:inline distT="0" distB="0" distL="0" distR="0" wp14:anchorId="73FA7FED" wp14:editId="2BC58FAA">
                  <wp:extent cx="946097" cy="10800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946097" cy="1080000"/>
                          </a:xfrm>
                          <a:prstGeom prst="rect">
                            <a:avLst/>
                          </a:prstGeom>
                          <a:noFill/>
                          <a:ln>
                            <a:noFill/>
                          </a:ln>
                        </pic:spPr>
                      </pic:pic>
                    </a:graphicData>
                  </a:graphic>
                </wp:inline>
              </w:drawing>
            </w:r>
          </w:p>
        </w:tc>
      </w:tr>
      <w:tr w:rsidR="005411B6" w14:paraId="31A5E8C3" w14:textId="77777777" w:rsidTr="00DF1F1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907" w:type="dxa"/>
            <w:tcBorders>
              <w:top w:val="nil"/>
              <w:left w:val="nil"/>
              <w:bottom w:val="nil"/>
              <w:right w:val="nil"/>
            </w:tcBorders>
            <w:shd w:val="clear" w:color="auto" w:fill="auto"/>
            <w:vAlign w:val="center"/>
          </w:tcPr>
          <w:p w14:paraId="53C191FB" w14:textId="77777777" w:rsidR="005411B6" w:rsidRPr="005411B6" w:rsidRDefault="005411B6" w:rsidP="005411B6">
            <w:pPr>
              <w:jc w:val="center"/>
              <w:rPr>
                <w:rStyle w:val="Strong"/>
                <w:noProof/>
                <w:lang w:eastAsia="en-AU"/>
              </w:rPr>
            </w:pPr>
          </w:p>
        </w:tc>
        <w:tc>
          <w:tcPr>
            <w:tcW w:w="1907" w:type="dxa"/>
            <w:gridSpan w:val="2"/>
            <w:tcBorders>
              <w:top w:val="nil"/>
              <w:left w:val="nil"/>
              <w:bottom w:val="single" w:sz="4" w:space="0" w:color="auto"/>
              <w:right w:val="nil"/>
            </w:tcBorders>
            <w:shd w:val="clear" w:color="auto" w:fill="auto"/>
            <w:vAlign w:val="center"/>
          </w:tcPr>
          <w:p w14:paraId="440A2512" w14:textId="77777777" w:rsidR="005411B6" w:rsidRPr="005411B6" w:rsidRDefault="005411B6" w:rsidP="005411B6">
            <w:pPr>
              <w:jc w:val="center"/>
              <w:cnfStyle w:val="000000100000" w:firstRow="0" w:lastRow="0" w:firstColumn="0" w:lastColumn="0" w:oddVBand="0" w:evenVBand="0" w:oddHBand="1" w:evenHBand="0" w:firstRowFirstColumn="0" w:firstRowLastColumn="0" w:lastRowFirstColumn="0" w:lastRowLastColumn="0"/>
              <w:rPr>
                <w:rStyle w:val="Strong"/>
                <w:noProof/>
                <w:lang w:eastAsia="en-AU"/>
              </w:rPr>
            </w:pPr>
          </w:p>
        </w:tc>
        <w:tc>
          <w:tcPr>
            <w:tcW w:w="1907" w:type="dxa"/>
            <w:gridSpan w:val="2"/>
            <w:tcBorders>
              <w:top w:val="nil"/>
              <w:left w:val="nil"/>
              <w:bottom w:val="single" w:sz="4" w:space="0" w:color="auto"/>
              <w:right w:val="nil"/>
            </w:tcBorders>
            <w:shd w:val="clear" w:color="auto" w:fill="auto"/>
            <w:vAlign w:val="center"/>
          </w:tcPr>
          <w:p w14:paraId="543D0A0A" w14:textId="77777777" w:rsidR="005411B6" w:rsidRPr="005411B6" w:rsidRDefault="005411B6" w:rsidP="005411B6">
            <w:pPr>
              <w:jc w:val="center"/>
              <w:cnfStyle w:val="000000100000" w:firstRow="0" w:lastRow="0" w:firstColumn="0" w:lastColumn="0" w:oddVBand="0" w:evenVBand="0" w:oddHBand="1" w:evenHBand="0" w:firstRowFirstColumn="0" w:firstRowLastColumn="0" w:lastRowFirstColumn="0" w:lastRowLastColumn="0"/>
              <w:rPr>
                <w:rStyle w:val="Strong"/>
                <w:noProof/>
                <w:lang w:eastAsia="en-AU"/>
              </w:rPr>
            </w:pPr>
          </w:p>
        </w:tc>
        <w:tc>
          <w:tcPr>
            <w:tcW w:w="1909" w:type="dxa"/>
            <w:gridSpan w:val="2"/>
            <w:tcBorders>
              <w:top w:val="nil"/>
              <w:left w:val="nil"/>
              <w:bottom w:val="single" w:sz="4" w:space="0" w:color="auto"/>
              <w:right w:val="nil"/>
            </w:tcBorders>
            <w:shd w:val="clear" w:color="auto" w:fill="auto"/>
            <w:vAlign w:val="center"/>
          </w:tcPr>
          <w:p w14:paraId="44B70E0E" w14:textId="77777777" w:rsidR="005411B6" w:rsidRPr="005411B6" w:rsidRDefault="005411B6" w:rsidP="005411B6">
            <w:pPr>
              <w:jc w:val="center"/>
              <w:cnfStyle w:val="000000100000" w:firstRow="0" w:lastRow="0" w:firstColumn="0" w:lastColumn="0" w:oddVBand="0" w:evenVBand="0" w:oddHBand="1" w:evenHBand="0" w:firstRowFirstColumn="0" w:firstRowLastColumn="0" w:lastRowFirstColumn="0" w:lastRowLastColumn="0"/>
              <w:rPr>
                <w:rStyle w:val="Strong"/>
                <w:noProof/>
                <w:lang w:eastAsia="en-AU"/>
              </w:rPr>
            </w:pPr>
          </w:p>
        </w:tc>
        <w:tc>
          <w:tcPr>
            <w:tcW w:w="1911" w:type="dxa"/>
            <w:tcBorders>
              <w:top w:val="nil"/>
              <w:left w:val="nil"/>
              <w:bottom w:val="nil"/>
              <w:right w:val="nil"/>
            </w:tcBorders>
            <w:shd w:val="clear" w:color="auto" w:fill="auto"/>
            <w:vAlign w:val="center"/>
          </w:tcPr>
          <w:p w14:paraId="3DA3028E" w14:textId="77777777" w:rsidR="005411B6" w:rsidRPr="005411B6" w:rsidRDefault="005411B6" w:rsidP="005411B6">
            <w:pPr>
              <w:jc w:val="center"/>
              <w:cnfStyle w:val="000000100000" w:firstRow="0" w:lastRow="0" w:firstColumn="0" w:lastColumn="0" w:oddVBand="0" w:evenVBand="0" w:oddHBand="1" w:evenHBand="0" w:firstRowFirstColumn="0" w:firstRowLastColumn="0" w:lastRowFirstColumn="0" w:lastRowLastColumn="0"/>
              <w:rPr>
                <w:rStyle w:val="Strong"/>
                <w:noProof/>
                <w:lang w:eastAsia="en-AU"/>
              </w:rPr>
            </w:pPr>
          </w:p>
        </w:tc>
      </w:tr>
      <w:tr w:rsidR="005411B6" w14:paraId="5144CC4F" w14:textId="77777777" w:rsidTr="00DF1F1B">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907" w:type="dxa"/>
            <w:tcBorders>
              <w:top w:val="nil"/>
              <w:left w:val="nil"/>
              <w:bottom w:val="nil"/>
              <w:right w:val="single" w:sz="4" w:space="0" w:color="auto"/>
            </w:tcBorders>
            <w:vAlign w:val="center"/>
          </w:tcPr>
          <w:p w14:paraId="556EA264" w14:textId="77777777" w:rsidR="005411B6" w:rsidRPr="00DF1F1B" w:rsidRDefault="005411B6" w:rsidP="005411B6">
            <w:pPr>
              <w:jc w:val="center"/>
              <w:rPr>
                <w:sz w:val="22"/>
              </w:rPr>
            </w:pPr>
          </w:p>
        </w:tc>
        <w:tc>
          <w:tcPr>
            <w:tcW w:w="2863" w:type="dxa"/>
            <w:gridSpan w:val="3"/>
            <w:tcBorders>
              <w:top w:val="single" w:sz="4" w:space="0" w:color="auto"/>
              <w:left w:val="single" w:sz="4" w:space="0" w:color="auto"/>
            </w:tcBorders>
            <w:vAlign w:val="center"/>
          </w:tcPr>
          <w:p w14:paraId="1058BD48" w14:textId="49BB1A40" w:rsidR="005411B6" w:rsidRPr="00DF1F1B" w:rsidRDefault="005411B6" w:rsidP="005411B6">
            <w:pPr>
              <w:jc w:val="center"/>
              <w:cnfStyle w:val="000000010000" w:firstRow="0" w:lastRow="0" w:firstColumn="0" w:lastColumn="0" w:oddVBand="0" w:evenVBand="0" w:oddHBand="0" w:evenHBand="1" w:firstRowFirstColumn="0" w:firstRowLastColumn="0" w:lastRowFirstColumn="0" w:lastRowLastColumn="0"/>
              <w:rPr>
                <w:sz w:val="22"/>
              </w:rPr>
            </w:pPr>
            <w:r w:rsidRPr="00DF1F1B">
              <w:rPr>
                <w:sz w:val="22"/>
              </w:rPr>
              <w:t>This squishy, red fruit arrived in Europe from the Americas in the 16th century. It is now a staple of most Italian and Spanish cooking.</w:t>
            </w:r>
          </w:p>
        </w:tc>
        <w:tc>
          <w:tcPr>
            <w:tcW w:w="2861" w:type="dxa"/>
            <w:gridSpan w:val="3"/>
            <w:tcBorders>
              <w:top w:val="single" w:sz="4" w:space="0" w:color="auto"/>
              <w:right w:val="single" w:sz="4" w:space="0" w:color="auto"/>
            </w:tcBorders>
            <w:vAlign w:val="center"/>
          </w:tcPr>
          <w:p w14:paraId="37623CA9" w14:textId="3B7CF5CC" w:rsidR="005411B6" w:rsidRPr="00DF1F1B" w:rsidRDefault="005411B6" w:rsidP="005411B6">
            <w:pPr>
              <w:jc w:val="center"/>
              <w:cnfStyle w:val="000000010000" w:firstRow="0" w:lastRow="0" w:firstColumn="0" w:lastColumn="0" w:oddVBand="0" w:evenVBand="0" w:oddHBand="0" w:evenHBand="1" w:firstRowFirstColumn="0" w:firstRowLastColumn="0" w:lastRowFirstColumn="0" w:lastRowLastColumn="0"/>
              <w:rPr>
                <w:sz w:val="22"/>
              </w:rPr>
            </w:pPr>
            <w:r w:rsidRPr="00DF1F1B">
              <w:rPr>
                <w:sz w:val="22"/>
              </w:rPr>
              <w:t>Spanish conquistador Don Hernán Cortés bought cocoa beans back from Central America in 1528. A drinkable version became very popular across Europe.</w:t>
            </w:r>
          </w:p>
        </w:tc>
        <w:tc>
          <w:tcPr>
            <w:tcW w:w="1911" w:type="dxa"/>
            <w:tcBorders>
              <w:top w:val="nil"/>
              <w:left w:val="single" w:sz="4" w:space="0" w:color="auto"/>
              <w:bottom w:val="nil"/>
              <w:right w:val="nil"/>
            </w:tcBorders>
            <w:vAlign w:val="center"/>
          </w:tcPr>
          <w:p w14:paraId="1B77780A" w14:textId="472AF10F" w:rsidR="005411B6" w:rsidRPr="00DF1F1B" w:rsidRDefault="005411B6" w:rsidP="005411B6">
            <w:pPr>
              <w:jc w:val="center"/>
              <w:cnfStyle w:val="000000010000" w:firstRow="0" w:lastRow="0" w:firstColumn="0" w:lastColumn="0" w:oddVBand="0" w:evenVBand="0" w:oddHBand="0" w:evenHBand="1" w:firstRowFirstColumn="0" w:firstRowLastColumn="0" w:lastRowFirstColumn="0" w:lastRowLastColumn="0"/>
              <w:rPr>
                <w:sz w:val="22"/>
              </w:rPr>
            </w:pPr>
          </w:p>
        </w:tc>
      </w:tr>
      <w:tr w:rsidR="005411B6" w14:paraId="2A65015E" w14:textId="77777777" w:rsidTr="00DF1F1B">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3181" w:type="dxa"/>
            <w:gridSpan w:val="2"/>
            <w:vAlign w:val="center"/>
          </w:tcPr>
          <w:p w14:paraId="307D364E" w14:textId="2280D47D" w:rsidR="005411B6" w:rsidRPr="00DF1F1B" w:rsidRDefault="005411B6" w:rsidP="005411B6">
            <w:pPr>
              <w:jc w:val="center"/>
              <w:rPr>
                <w:sz w:val="22"/>
              </w:rPr>
            </w:pPr>
            <w:r w:rsidRPr="00DF1F1B">
              <w:rPr>
                <w:sz w:val="22"/>
              </w:rPr>
              <w:t>Originating in Mexico, this yellow grain was introduced to Europe by Christopher Columbus in 1492 and is now used in a variety of products.</w:t>
            </w:r>
          </w:p>
        </w:tc>
        <w:tc>
          <w:tcPr>
            <w:tcW w:w="3181" w:type="dxa"/>
            <w:gridSpan w:val="4"/>
            <w:vAlign w:val="center"/>
          </w:tcPr>
          <w:p w14:paraId="4E992AB9" w14:textId="680BC694" w:rsidR="005411B6" w:rsidRPr="00DF1F1B" w:rsidRDefault="005411B6" w:rsidP="005411B6">
            <w:pPr>
              <w:jc w:val="center"/>
              <w:cnfStyle w:val="000000100000" w:firstRow="0" w:lastRow="0" w:firstColumn="0" w:lastColumn="0" w:oddVBand="0" w:evenVBand="0" w:oddHBand="1" w:evenHBand="0" w:firstRowFirstColumn="0" w:firstRowLastColumn="0" w:lastRowFirstColumn="0" w:lastRowLastColumn="0"/>
              <w:rPr>
                <w:sz w:val="22"/>
              </w:rPr>
            </w:pPr>
            <w:r w:rsidRPr="00DF1F1B">
              <w:rPr>
                <w:sz w:val="22"/>
              </w:rPr>
              <w:t>Portuguese sailors bought this peelable, yellow fruit to Europe from West Africa in the 15th century. It is thought to have originated New Guinea.</w:t>
            </w:r>
          </w:p>
        </w:tc>
        <w:tc>
          <w:tcPr>
            <w:tcW w:w="3182" w:type="dxa"/>
            <w:gridSpan w:val="2"/>
            <w:vAlign w:val="center"/>
          </w:tcPr>
          <w:p w14:paraId="0E7E9D4B" w14:textId="2B128AF3" w:rsidR="005411B6" w:rsidRPr="00DF1F1B" w:rsidRDefault="005411B6" w:rsidP="005411B6">
            <w:pPr>
              <w:jc w:val="center"/>
              <w:cnfStyle w:val="000000100000" w:firstRow="0" w:lastRow="0" w:firstColumn="0" w:lastColumn="0" w:oddVBand="0" w:evenVBand="0" w:oddHBand="1" w:evenHBand="0" w:firstRowFirstColumn="0" w:firstRowLastColumn="0" w:lastRowFirstColumn="0" w:lastRowLastColumn="0"/>
              <w:rPr>
                <w:sz w:val="22"/>
              </w:rPr>
            </w:pPr>
            <w:r w:rsidRPr="00DF1F1B">
              <w:rPr>
                <w:sz w:val="22"/>
              </w:rPr>
              <w:t>Originally from Ethiopia, this bitter drink arrived in Europe during the 15th century and was banned for a period of time by the church.</w:t>
            </w:r>
          </w:p>
        </w:tc>
      </w:tr>
    </w:tbl>
    <w:p w14:paraId="6EA9F698" w14:textId="4075359C" w:rsidR="005411B6" w:rsidRDefault="005411B6" w:rsidP="00733F13">
      <w:pPr>
        <w:pStyle w:val="ListNumber"/>
        <w:spacing w:before="360"/>
        <w:ind w:left="653" w:hanging="369"/>
      </w:pPr>
      <w:r w:rsidRPr="005411B6">
        <w:t>The Age of Exploration mentioned in this episode happened around 500 years ago. Where do you imagine the explorers of the future will go and how?</w:t>
      </w:r>
    </w:p>
    <w:p w14:paraId="6B96809B" w14:textId="03E71058" w:rsidR="00DF1F1B" w:rsidRPr="005411B6" w:rsidRDefault="00DF1F1B" w:rsidP="00DF1F1B">
      <w:r w:rsidRPr="009861DB">
        <w:rPr>
          <w:noProof/>
          <w:lang w:eastAsia="en-AU"/>
        </w:rPr>
        <mc:AlternateContent>
          <mc:Choice Requires="wps">
            <w:drawing>
              <wp:inline distT="0" distB="0" distL="0" distR="0" wp14:anchorId="526AAE46" wp14:editId="1CCD2675">
                <wp:extent cx="6116320" cy="1951630"/>
                <wp:effectExtent l="0" t="0" r="17780" b="10795"/>
                <wp:docPr id="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51630"/>
                        </a:xfrm>
                        <a:prstGeom prst="rect">
                          <a:avLst/>
                        </a:prstGeom>
                        <a:solidFill>
                          <a:srgbClr val="FFFFFF"/>
                        </a:solidFill>
                        <a:ln w="9525">
                          <a:solidFill>
                            <a:srgbClr val="000000"/>
                          </a:solidFill>
                          <a:miter lim="800000"/>
                          <a:headEnd/>
                          <a:tailEnd/>
                        </a:ln>
                      </wps:spPr>
                      <wps:txbx>
                        <w:txbxContent>
                          <w:p w14:paraId="64795CF7" w14:textId="77777777" w:rsidR="00DF1F1B" w:rsidRDefault="00DF1F1B" w:rsidP="00DF1F1B">
                            <w:pPr>
                              <w:spacing w:before="120"/>
                            </w:pPr>
                          </w:p>
                        </w:txbxContent>
                      </wps:txbx>
                      <wps:bodyPr rot="0" vert="horz" wrap="square" lIns="91440" tIns="45720" rIns="91440" bIns="45720" anchor="t" anchorCtr="0">
                        <a:noAutofit/>
                      </wps:bodyPr>
                    </wps:wsp>
                  </a:graphicData>
                </a:graphic>
              </wp:inline>
            </w:drawing>
          </mc:Choice>
          <mc:Fallback>
            <w:pict>
              <v:shape w14:anchorId="526AAE46" id="_x0000_s1028" type="#_x0000_t202" alt="A blank text box for students to respond" style="width:481.6pt;height:1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g8QwIAAH0EAAAOAAAAZHJzL2Uyb0RvYy54bWysVF1v0zAUfUfiP1h+Z2lKO2i0dBodQ0jj&#10;Q9r4ATe201hzfI3tNhm/nmunK9WAF0QeLN9c++Tcc+7NxeXYG7ZXPmi0NS/PZpwpK1Bqu635t/ub&#10;V285CxGsBINW1fxRBX65fvniYnCVmmOHRirPCMSGanA172J0VVEE0akewhk6ZSnZou8hUui3hfQw&#10;EHpvivlsdl4M6KXzKFQI9PZ6SvJ1xm9bJeKXtg0qMlNz4hbz6vPapLVYX0C19eA6LQ404B9Y9KAt&#10;ffQIdQ0R2M7r36B6LTwGbOOZwL7AttVC5RqomnL2rJq7DpzKtZA4wR1lCv8PVnzef/VMy5qTURZ6&#10;suhejZG9w5HNOZMqCFLrijUG7AOLKdVQigwhW3dS2RhYROZVcGhlknNwoSLUO0e4cSQcaossTXC3&#10;KB4Cs7jpwG7Vlfc4dAoklVOmm8XJ1QknJJBm+ISSeMEuYgYaW98nrUk9Ruhk6+PRykRQ0Mvzsjx/&#10;PaeUoFy5WlKUzS6gerrufIgfFPYsbWruqVcyPOxvQ0x0oHo6kr4W0Gh5o43Jgd82G+PZHqivbvKT&#10;K3h2zFg21Hy1nC8nBf4KMcvPnyB6HWlAjO7JoeMhqJJu763M7RtBm2lPlI09CJm0m1SMYzNmi+dP&#10;/jQoH0lZj9M80PzSpkP/g7OBZqHm4fsOvOLMfLTkzqpcLNLw5GCxfJN09aeZ5jQDVhBUzSNn03YT&#10;88Al3SxekYutzvomuycmB8rU41n2wzymITqN86lff431TwAAAP//AwBQSwMEFAAGAAgAAAAhAEUt&#10;7BzdAAAABQEAAA8AAABkcnMvZG93bnJldi54bWxMj8FOwzAQRO9I/IO1SFwQdWhQ2oY4FUICwa0U&#10;BFc33iYR9jrY2zT8PYYLXFYazWjmbbWenBUjhth7UnA1y0AgNd701Cp4fbm/XIKIrMlo6wkVfGGE&#10;dX16UunS+CM947jlVqQSiqVW0DEPpZSx6dDpOPMDUvL2PjjNSYZWmqCPqdxZOc+yQjrdU1ro9IB3&#10;HTYf24NTsLx+HN/jU755a4q9XfHFYnz4DEqdn023NyAYJ/4Lww9+Qoc6Me38gUwUVkF6hH9v8lZF&#10;PgexU5BnixxkXcn/9PU3AAAA//8DAFBLAQItABQABgAIAAAAIQC2gziS/gAAAOEBAAATAAAAAAAA&#10;AAAAAAAAAAAAAABbQ29udGVudF9UeXBlc10ueG1sUEsBAi0AFAAGAAgAAAAhADj9If/WAAAAlAEA&#10;AAsAAAAAAAAAAAAAAAAALwEAAF9yZWxzLy5yZWxzUEsBAi0AFAAGAAgAAAAhAJ3pODxDAgAAfQQA&#10;AA4AAAAAAAAAAAAAAAAALgIAAGRycy9lMm9Eb2MueG1sUEsBAi0AFAAGAAgAAAAhAEUt7BzdAAAA&#10;BQEAAA8AAAAAAAAAAAAAAAAAnQQAAGRycy9kb3ducmV2LnhtbFBLBQYAAAAABAAEAPMAAACnBQAA&#10;AAA=&#10;">
                <v:textbox>
                  <w:txbxContent>
                    <w:p w14:paraId="64795CF7" w14:textId="77777777" w:rsidR="00DF1F1B" w:rsidRDefault="00DF1F1B" w:rsidP="00DF1F1B">
                      <w:pPr>
                        <w:spacing w:before="120"/>
                      </w:pPr>
                    </w:p>
                  </w:txbxContent>
                </v:textbox>
                <w10:anchorlock/>
              </v:shape>
            </w:pict>
          </mc:Fallback>
        </mc:AlternateContent>
      </w:r>
    </w:p>
    <w:p w14:paraId="77C5FB7B" w14:textId="76D15DBD" w:rsidR="003109F1" w:rsidRDefault="00BE5959" w:rsidP="005411B6">
      <w:pPr>
        <w:pStyle w:val="FeatureBox2"/>
      </w:pPr>
      <w:r w:rsidRPr="00BE5959">
        <w:rPr>
          <w:rStyle w:val="Strong"/>
        </w:rPr>
        <w:t>Follow-up activity:</w:t>
      </w:r>
      <w:r>
        <w:t xml:space="preserve"> </w:t>
      </w:r>
      <w:r w:rsidR="005411B6">
        <w:t>Write a short story or diary entry from the perspective of an explorer from any time in history (or possibly the future). In your writing, discuss where you are exploring and why, what drives you to explore and what you and your crew hope to find along the way.</w:t>
      </w:r>
    </w:p>
    <w:p w14:paraId="014D8324" w14:textId="77777777" w:rsidR="00BE5959" w:rsidRDefault="00AD7533" w:rsidP="00F16BD9">
      <w:pPr>
        <w:pStyle w:val="Heading1"/>
        <w:rPr>
          <w:lang w:eastAsia="zh-CN"/>
        </w:rPr>
      </w:pPr>
      <w:r>
        <w:rPr>
          <w:lang w:eastAsia="zh-CN"/>
        </w:rPr>
        <w:lastRenderedPageBreak/>
        <w:t xml:space="preserve">NSW </w:t>
      </w:r>
      <w:r w:rsidR="00D000CF">
        <w:rPr>
          <w:lang w:eastAsia="zh-CN"/>
        </w:rPr>
        <w:t>t</w:t>
      </w:r>
      <w:r w:rsidR="003C59E7">
        <w:rPr>
          <w:lang w:eastAsia="zh-CN"/>
        </w:rPr>
        <w:t>eacher</w:t>
      </w:r>
      <w:r w:rsidR="00F16BD9">
        <w:rPr>
          <w:lang w:eastAsia="zh-CN"/>
        </w:rPr>
        <w:t xml:space="preserve"> notes</w:t>
      </w:r>
    </w:p>
    <w:p w14:paraId="15ACAD75"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1C872FE2" w14:textId="77777777" w:rsidR="00420DE7" w:rsidRPr="00F6494C" w:rsidRDefault="00420DE7" w:rsidP="00F6494C">
      <w:pPr>
        <w:pStyle w:val="Heading2"/>
      </w:pPr>
      <w:r w:rsidRPr="00F6494C">
        <w:t xml:space="preserve">Learning </w:t>
      </w:r>
      <w:r w:rsidR="00AF4D0B" w:rsidRPr="00F6494C">
        <w:t>intentions</w:t>
      </w:r>
    </w:p>
    <w:p w14:paraId="2B1E0FD9" w14:textId="19484445" w:rsidR="00420DE7" w:rsidRDefault="00002ECE" w:rsidP="00AD7533">
      <w:pPr>
        <w:pStyle w:val="ListBullet"/>
      </w:pPr>
      <w:r>
        <w:t>To describe events related to exploration</w:t>
      </w:r>
    </w:p>
    <w:p w14:paraId="3B52B383" w14:textId="05EE24A7" w:rsidR="00F16BD9" w:rsidRDefault="00250E49" w:rsidP="00AD7533">
      <w:pPr>
        <w:pStyle w:val="Heading2"/>
        <w:spacing w:after="240"/>
      </w:pPr>
      <w:r>
        <w:t xml:space="preserve">NSW </w:t>
      </w:r>
      <w:r w:rsidR="00594FF3">
        <w:t>History</w:t>
      </w:r>
      <w:r>
        <w:t xml:space="preserve"> K-10 S</w:t>
      </w:r>
      <w:r w:rsidR="00F16BD9">
        <w:t xml:space="preserve">yllabus </w:t>
      </w:r>
      <w:r w:rsidR="005435FF">
        <w:t>outcomes</w:t>
      </w:r>
    </w:p>
    <w:tbl>
      <w:tblPr>
        <w:tblStyle w:val="Tableheader"/>
        <w:tblW w:w="9806" w:type="dxa"/>
        <w:tblInd w:w="-30" w:type="dxa"/>
        <w:tblLook w:val="04A0" w:firstRow="1" w:lastRow="0" w:firstColumn="1" w:lastColumn="0" w:noHBand="0" w:noVBand="1"/>
        <w:tblDescription w:val="Selected outcomes from the NSW History K-6 Syllabus"/>
      </w:tblPr>
      <w:tblGrid>
        <w:gridCol w:w="4903"/>
        <w:gridCol w:w="4903"/>
      </w:tblGrid>
      <w:tr w:rsidR="00721DE9" w14:paraId="69CD9CF8" w14:textId="59501A81" w:rsidTr="00721DE9">
        <w:trPr>
          <w:cnfStyle w:val="100000000000" w:firstRow="1" w:lastRow="0" w:firstColumn="0" w:lastColumn="0" w:oddVBand="0" w:evenVBand="0" w:oddHBand="0" w:evenHBand="0" w:firstRowFirstColumn="0" w:firstRowLastColumn="0" w:lastRowFirstColumn="0" w:lastRowLastColumn="0"/>
          <w:trHeight w:val="634"/>
        </w:trPr>
        <w:tc>
          <w:tcPr>
            <w:cnfStyle w:val="001000000100" w:firstRow="0" w:lastRow="0" w:firstColumn="1" w:lastColumn="0" w:oddVBand="0" w:evenVBand="0" w:oddHBand="0" w:evenHBand="0" w:firstRowFirstColumn="1" w:firstRowLastColumn="0" w:lastRowFirstColumn="0" w:lastRowLastColumn="0"/>
            <w:tcW w:w="4903" w:type="dxa"/>
          </w:tcPr>
          <w:p w14:paraId="7845ABE3" w14:textId="5955A8B4" w:rsidR="00721DE9" w:rsidRDefault="00721DE9" w:rsidP="00A77596">
            <w:pPr>
              <w:spacing w:before="192" w:after="192"/>
              <w:rPr>
                <w:lang w:eastAsia="zh-CN"/>
              </w:rPr>
            </w:pPr>
            <w:r>
              <w:rPr>
                <w:lang w:eastAsia="zh-CN"/>
              </w:rPr>
              <w:t>Stage 2</w:t>
            </w:r>
            <w:r w:rsidR="00A77596">
              <w:rPr>
                <w:lang w:eastAsia="zh-CN"/>
              </w:rPr>
              <w:t xml:space="preserve"> – First Contacts</w:t>
            </w:r>
          </w:p>
        </w:tc>
        <w:tc>
          <w:tcPr>
            <w:tcW w:w="4903" w:type="dxa"/>
          </w:tcPr>
          <w:p w14:paraId="7115AD96" w14:textId="7EED8045" w:rsidR="00721DE9" w:rsidRDefault="00D63208" w:rsidP="00A77596">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3</w:t>
            </w:r>
            <w:r w:rsidR="00A77596">
              <w:rPr>
                <w:lang w:eastAsia="zh-CN"/>
              </w:rPr>
              <w:t xml:space="preserve"> – </w:t>
            </w:r>
            <w:r w:rsidR="00A77596" w:rsidRPr="00A77596">
              <w:rPr>
                <w:lang w:eastAsia="zh-CN"/>
              </w:rPr>
              <w:t>The Australian Colonies</w:t>
            </w:r>
          </w:p>
        </w:tc>
      </w:tr>
      <w:tr w:rsidR="00721DE9" w14:paraId="62A97113" w14:textId="0CCDA1BD" w:rsidTr="00721DE9">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903" w:type="dxa"/>
          </w:tcPr>
          <w:p w14:paraId="2D0FC27D" w14:textId="0E0C3FDF" w:rsidR="00721DE9" w:rsidRDefault="00721DE9" w:rsidP="00F16BD9">
            <w:pPr>
              <w:rPr>
                <w:lang w:eastAsia="zh-CN"/>
              </w:rPr>
            </w:pPr>
            <w:r>
              <w:t>describes people, events and actions related to world exploration and its effects (HT2-3)</w:t>
            </w:r>
          </w:p>
        </w:tc>
        <w:tc>
          <w:tcPr>
            <w:tcW w:w="4903" w:type="dxa"/>
          </w:tcPr>
          <w:p w14:paraId="47C274E6" w14:textId="5C15663A" w:rsidR="00721DE9" w:rsidRDefault="00D63208" w:rsidP="00F16BD9">
            <w:pPr>
              <w:cnfStyle w:val="000000100000" w:firstRow="0" w:lastRow="0" w:firstColumn="0" w:lastColumn="0" w:oddVBand="0" w:evenVBand="0" w:oddHBand="1" w:evenHBand="0" w:firstRowFirstColumn="0" w:firstRowLastColumn="0" w:lastRowFirstColumn="0" w:lastRowLastColumn="0"/>
            </w:pPr>
            <w:r w:rsidRPr="00D63208">
              <w:t>describes and explains the significance of people, groups, places and events to the development of Australia</w:t>
            </w:r>
            <w:r>
              <w:t xml:space="preserve"> (HT3-1)</w:t>
            </w:r>
          </w:p>
        </w:tc>
      </w:tr>
    </w:tbl>
    <w:p w14:paraId="4D41FB86" w14:textId="63858FF7" w:rsidR="00DF13A8" w:rsidRDefault="00DA5E9B" w:rsidP="00AD7533">
      <w:pPr>
        <w:pStyle w:val="Copyright"/>
        <w:spacing w:before="240" w:after="240"/>
      </w:pPr>
      <w:hyperlink r:id="rId13" w:history="1">
        <w:r w:rsidR="00C25446">
          <w:rPr>
            <w:rStyle w:val="Hyperlink"/>
            <w:sz w:val="20"/>
          </w:rPr>
          <w:t>NSW History</w:t>
        </w:r>
        <w:r w:rsidR="00353C9A">
          <w:rPr>
            <w:rStyle w:val="Hyperlink"/>
            <w:sz w:val="20"/>
          </w:rPr>
          <w:t xml:space="preserve"> K-10</w:t>
        </w:r>
        <w:r w:rsidR="00AD7533" w:rsidRPr="00AD7533">
          <w:rPr>
            <w:rStyle w:val="Hyperlink"/>
            <w:sz w:val="20"/>
          </w:rPr>
          <w:t xml:space="preserve"> Syllabus</w:t>
        </w:r>
      </w:hyperlink>
      <w:r w:rsidR="00AD7533" w:rsidRPr="00AD7533">
        <w:t xml:space="preserve"> © 20</w:t>
      </w:r>
      <w:r w:rsidR="00353C9A">
        <w:t>12</w:t>
      </w:r>
      <w:r w:rsidR="00AD7533" w:rsidRPr="00AD7533">
        <w:t xml:space="preserve"> NSW Education Standards Authority (NESA) for and on behalf of the Crown in right of the State of New South Wales. See the </w:t>
      </w:r>
      <w:hyperlink r:id="rId14" w:history="1">
        <w:r w:rsidR="00AD7533" w:rsidRPr="00AD7533">
          <w:rPr>
            <w:rStyle w:val="Hyperlink"/>
            <w:sz w:val="20"/>
          </w:rPr>
          <w:t>NESA website</w:t>
        </w:r>
      </w:hyperlink>
      <w:r w:rsidR="00AD7533" w:rsidRPr="00AD7533">
        <w:t xml:space="preserve"> for additional copyright information.</w:t>
      </w:r>
    </w:p>
    <w:p w14:paraId="775B303F" w14:textId="77777777" w:rsidR="00AD7533" w:rsidRPr="00AD7533" w:rsidRDefault="00AD7533" w:rsidP="00AD7533"/>
    <w:sectPr w:rsidR="00AD7533" w:rsidRPr="00AD7533" w:rsidSect="000B3D0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1CB36" w14:textId="77777777" w:rsidR="00DA5E9B" w:rsidRDefault="00DA5E9B" w:rsidP="00191F45">
      <w:r>
        <w:separator/>
      </w:r>
    </w:p>
    <w:p w14:paraId="717DDA14" w14:textId="77777777" w:rsidR="00DA5E9B" w:rsidRDefault="00DA5E9B"/>
    <w:p w14:paraId="04241274" w14:textId="77777777" w:rsidR="00DA5E9B" w:rsidRDefault="00DA5E9B"/>
    <w:p w14:paraId="76E48FE1" w14:textId="77777777" w:rsidR="00DA5E9B" w:rsidRDefault="00DA5E9B"/>
  </w:endnote>
  <w:endnote w:type="continuationSeparator" w:id="0">
    <w:p w14:paraId="304CA8E4" w14:textId="77777777" w:rsidR="00DA5E9B" w:rsidRDefault="00DA5E9B" w:rsidP="00191F45">
      <w:r>
        <w:continuationSeparator/>
      </w:r>
    </w:p>
    <w:p w14:paraId="07F7FF1C" w14:textId="77777777" w:rsidR="00DA5E9B" w:rsidRDefault="00DA5E9B"/>
    <w:p w14:paraId="50028533" w14:textId="77777777" w:rsidR="00DA5E9B" w:rsidRDefault="00DA5E9B"/>
    <w:p w14:paraId="0BBCDFEE" w14:textId="77777777" w:rsidR="00DA5E9B" w:rsidRDefault="00DA5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6B6AE" w14:textId="75B2771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980474">
      <w:rPr>
        <w:noProof/>
      </w:rPr>
      <w:t>2</w:t>
    </w:r>
    <w:r w:rsidRPr="002810D3">
      <w:fldChar w:fldCharType="end"/>
    </w:r>
    <w:r w:rsidRPr="002810D3">
      <w:tab/>
    </w:r>
    <w:r w:rsidR="003F60D5" w:rsidRPr="003F60D5">
      <w:t>ABC TV Education resources – History Hunters – Age Of Exploration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BB0B8" w14:textId="3F9F8921" w:rsidR="007A3356" w:rsidRPr="004D333E" w:rsidRDefault="005679EC" w:rsidP="004D333E">
    <w:pPr>
      <w:pStyle w:val="Footer"/>
    </w:pPr>
    <w:r w:rsidRPr="005679EC">
      <w:t>© NSW Department of Education, May-2020</w:t>
    </w:r>
    <w:r w:rsidR="004D333E" w:rsidRPr="002810D3">
      <w:tab/>
    </w:r>
    <w:r w:rsidR="004D333E" w:rsidRPr="002810D3">
      <w:fldChar w:fldCharType="begin"/>
    </w:r>
    <w:r w:rsidR="004D333E" w:rsidRPr="002810D3">
      <w:instrText xml:space="preserve"> PAGE </w:instrText>
    </w:r>
    <w:r w:rsidR="004D333E" w:rsidRPr="002810D3">
      <w:fldChar w:fldCharType="separate"/>
    </w:r>
    <w:r w:rsidR="00980474">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3D0AC" w14:textId="77777777" w:rsidR="00493120" w:rsidRPr="008F367A" w:rsidRDefault="008F367A" w:rsidP="008F367A">
    <w:pPr>
      <w:tabs>
        <w:tab w:val="right" w:pos="10199"/>
      </w:tabs>
      <w:spacing w:line="300" w:lineRule="atLeast"/>
      <w:ind w:left="-567" w:right="-574"/>
      <w:rPr>
        <w:rFonts w:eastAsia="SimSun" w:cs="Times New Roman"/>
        <w:b/>
        <w:color w:val="002060"/>
        <w:sz w:val="28"/>
        <w:szCs w:val="28"/>
        <w:lang w:eastAsia="zh-CN"/>
      </w:rPr>
    </w:pPr>
    <w:r w:rsidRPr="008F367A">
      <w:rPr>
        <w:rFonts w:eastAsia="SimSun" w:cs="Times New Roman"/>
        <w:b/>
        <w:color w:val="002060"/>
        <w:szCs w:val="28"/>
        <w:lang w:eastAsia="zh-CN"/>
      </w:rPr>
      <w:t>education.nsw.gov.au</w:t>
    </w:r>
    <w:r w:rsidRPr="008F367A">
      <w:rPr>
        <w:rFonts w:eastAsia="SimSun" w:cs="Times New Roman"/>
        <w:b/>
        <w:color w:val="002060"/>
        <w:sz w:val="28"/>
        <w:szCs w:val="28"/>
        <w:lang w:eastAsia="zh-CN"/>
      </w:rPr>
      <w:tab/>
    </w:r>
    <w:r w:rsidRPr="008F367A">
      <w:rPr>
        <w:rFonts w:eastAsia="SimSun" w:cs="Times New Roman"/>
        <w:b/>
        <w:noProof/>
        <w:color w:val="002060"/>
        <w:sz w:val="28"/>
        <w:szCs w:val="28"/>
        <w:lang w:eastAsia="en-AU"/>
      </w:rPr>
      <w:drawing>
        <wp:inline distT="0" distB="0" distL="0" distR="0" wp14:anchorId="1D89FA3E" wp14:editId="5151E0B5">
          <wp:extent cx="360000" cy="382978"/>
          <wp:effectExtent l="0" t="0" r="254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60000" cy="3829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963A1" w14:textId="77777777" w:rsidR="00DA5E9B" w:rsidRDefault="00DA5E9B" w:rsidP="00191F45">
      <w:r>
        <w:separator/>
      </w:r>
    </w:p>
    <w:p w14:paraId="437FF17A" w14:textId="77777777" w:rsidR="00DA5E9B" w:rsidRDefault="00DA5E9B"/>
    <w:p w14:paraId="1E5FB4EE" w14:textId="77777777" w:rsidR="00DA5E9B" w:rsidRDefault="00DA5E9B"/>
    <w:p w14:paraId="58ACDF9B" w14:textId="77777777" w:rsidR="00DA5E9B" w:rsidRDefault="00DA5E9B"/>
  </w:footnote>
  <w:footnote w:type="continuationSeparator" w:id="0">
    <w:p w14:paraId="77A2CF03" w14:textId="77777777" w:rsidR="00DA5E9B" w:rsidRDefault="00DA5E9B" w:rsidP="00191F45">
      <w:r>
        <w:continuationSeparator/>
      </w:r>
    </w:p>
    <w:p w14:paraId="3BEC95A9" w14:textId="77777777" w:rsidR="00DA5E9B" w:rsidRDefault="00DA5E9B"/>
    <w:p w14:paraId="7E3639B3" w14:textId="77777777" w:rsidR="00DA5E9B" w:rsidRDefault="00DA5E9B"/>
    <w:p w14:paraId="015088E8" w14:textId="77777777" w:rsidR="00DA5E9B" w:rsidRDefault="00DA5E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955F8" w14:textId="77777777" w:rsidR="00493120" w:rsidRPr="008F367A" w:rsidRDefault="008F367A" w:rsidP="008F367A">
    <w:pPr>
      <w:pStyle w:val="Header"/>
    </w:pPr>
    <w:r w:rsidRPr="008F367A">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A830D5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3BA"/>
    <w:rsid w:val="0000031A"/>
    <w:rsid w:val="00001C08"/>
    <w:rsid w:val="00002BF1"/>
    <w:rsid w:val="00002ECE"/>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542"/>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D68A1"/>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077"/>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3C9A"/>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0D5"/>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1B6"/>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9EC"/>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4FF3"/>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0C8"/>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1DE9"/>
    <w:rsid w:val="00722D6B"/>
    <w:rsid w:val="00723956"/>
    <w:rsid w:val="00724203"/>
    <w:rsid w:val="00725C3B"/>
    <w:rsid w:val="00725D14"/>
    <w:rsid w:val="007266FB"/>
    <w:rsid w:val="00730BE5"/>
    <w:rsid w:val="0073212B"/>
    <w:rsid w:val="00733D6A"/>
    <w:rsid w:val="00733F13"/>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3BA"/>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39E"/>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3BDE"/>
    <w:rsid w:val="008E43E0"/>
    <w:rsid w:val="008E4A0E"/>
    <w:rsid w:val="008E4E59"/>
    <w:rsid w:val="008F0115"/>
    <w:rsid w:val="008F0383"/>
    <w:rsid w:val="008F1F6A"/>
    <w:rsid w:val="008F28E7"/>
    <w:rsid w:val="008F367A"/>
    <w:rsid w:val="008F3EDF"/>
    <w:rsid w:val="008F3FF2"/>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0474"/>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25188"/>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5BE0"/>
    <w:rsid w:val="00A5639F"/>
    <w:rsid w:val="00A57040"/>
    <w:rsid w:val="00A60064"/>
    <w:rsid w:val="00A64F90"/>
    <w:rsid w:val="00A65A2B"/>
    <w:rsid w:val="00A70170"/>
    <w:rsid w:val="00A726C7"/>
    <w:rsid w:val="00A7409C"/>
    <w:rsid w:val="00A752B5"/>
    <w:rsid w:val="00A774B4"/>
    <w:rsid w:val="00A77596"/>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533"/>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2F8"/>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446"/>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0CF"/>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208"/>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5E9B"/>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1F1B"/>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B53"/>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41A"/>
    <w:rsid w:val="00EB4DDA"/>
    <w:rsid w:val="00EB5592"/>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275"/>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DDF4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21"/>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69603F"/>
    <w:pPr>
      <w:numPr>
        <w:numId w:val="31"/>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4871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ducationstandards.nsw.edu.au/wps/portal/nesa/k-10/learning-areas/hsie/history-k-10"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iview.abc.net.au/show/history-hunters" TargetMode="Externa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Hunters – Age Of Exploration</dc:title>
  <dc:subject/>
  <dc:creator>NSW Department of Education</dc:creator>
  <cp:keywords/>
  <dc:description/>
  <cp:lastModifiedBy/>
  <cp:revision>1</cp:revision>
  <dcterms:created xsi:type="dcterms:W3CDTF">2020-06-03T04:42:00Z</dcterms:created>
  <dcterms:modified xsi:type="dcterms:W3CDTF">2020-06-03T04:42:00Z</dcterms:modified>
  <cp:category/>
</cp:coreProperties>
</file>