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B36F7" w14:textId="6F6D8905" w:rsidR="00546F02" w:rsidRDefault="007B2757" w:rsidP="005203DC">
      <w:pPr>
        <w:pStyle w:val="Heading1"/>
      </w:pPr>
      <w:bookmarkStart w:id="0" w:name="_Hlk40270097"/>
      <w:bookmarkStart w:id="1" w:name="_GoBack"/>
      <w:bookmarkEnd w:id="1"/>
      <w:r w:rsidRPr="007B2757">
        <w:t>The Storybuilding Tool Kit</w:t>
      </w:r>
      <w:r w:rsidR="00F071CD">
        <w:t xml:space="preserve"> </w:t>
      </w:r>
      <w:r w:rsidR="00F071CD" w:rsidRPr="00F071CD">
        <w:t>–</w:t>
      </w:r>
      <w:r w:rsidR="008914B9">
        <w:t xml:space="preserve"> </w:t>
      </w:r>
      <w:r>
        <w:t>Mystery</w:t>
      </w:r>
    </w:p>
    <w:bookmarkEnd w:id="0"/>
    <w:p w14:paraId="478870A1" w14:textId="4CA3ED55"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7B2757">
        <w:rPr>
          <w:rStyle w:val="Strong"/>
          <w:b w:val="0"/>
        </w:rPr>
        <w:t>Friday 29 May</w:t>
      </w:r>
      <w:r w:rsidR="001B1604">
        <w:t xml:space="preserve"> 2020</w:t>
      </w:r>
      <w:r w:rsidR="00F87096">
        <w:t xml:space="preserve"> at</w:t>
      </w:r>
      <w:r w:rsidR="001B1604">
        <w:t xml:space="preserve"> </w:t>
      </w:r>
      <w:r w:rsidR="00250E49">
        <w:t>1:</w:t>
      </w:r>
      <w:r w:rsidR="007B2757">
        <w:t>2</w:t>
      </w:r>
      <w:r w:rsidR="00250E49">
        <w:t>5</w:t>
      </w:r>
      <w:r w:rsidR="007B2757">
        <w:t>p</w:t>
      </w:r>
      <w:r w:rsidR="00250E49">
        <w:t>m</w:t>
      </w:r>
    </w:p>
    <w:p w14:paraId="5855B497" w14:textId="4AD04BE1"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6AFDF878" w14:textId="0B7D8CEE" w:rsidR="008518D6" w:rsidRDefault="00F071CD" w:rsidP="008518D6">
      <w:pPr>
        <w:pStyle w:val="FeatureBox"/>
      </w:pPr>
      <w:r>
        <w:rPr>
          <w:rStyle w:val="Strong"/>
        </w:rPr>
        <w:t xml:space="preserve">Key learning areas: </w:t>
      </w:r>
      <w:r w:rsidR="007B2757">
        <w:t>English</w:t>
      </w:r>
    </w:p>
    <w:p w14:paraId="2C31F7D9" w14:textId="6DFC48F8" w:rsidR="008518D6" w:rsidRPr="008518D6" w:rsidRDefault="008518D6" w:rsidP="008518D6">
      <w:pPr>
        <w:pStyle w:val="FeatureBox"/>
      </w:pPr>
      <w:r w:rsidRPr="008518D6">
        <w:rPr>
          <w:rStyle w:val="Strong"/>
        </w:rPr>
        <w:t>Level:</w:t>
      </w:r>
      <w:r w:rsidR="00461EEE">
        <w:t xml:space="preserve"> u</w:t>
      </w:r>
      <w:r w:rsidR="007C425C">
        <w:t>pper primary</w:t>
      </w:r>
    </w:p>
    <w:p w14:paraId="13FE1B2C" w14:textId="0CCCD8D2" w:rsidR="00E975B8" w:rsidRDefault="005203DC" w:rsidP="00E975B8">
      <w:pPr>
        <w:pStyle w:val="FeatureBox"/>
      </w:pPr>
      <w:r w:rsidRPr="005203DC">
        <w:rPr>
          <w:rStyle w:val="Strong"/>
        </w:rPr>
        <w:t>About:</w:t>
      </w:r>
      <w:r>
        <w:rPr>
          <w:rStyle w:val="Strong"/>
        </w:rPr>
        <w:t xml:space="preserve"> </w:t>
      </w:r>
      <w:r w:rsidR="007B2757" w:rsidRPr="007B2757">
        <w:rPr>
          <w:rStyle w:val="Strong"/>
          <w:b w:val="0"/>
          <w:bCs w:val="0"/>
        </w:rPr>
        <w:t>Keep your readers in suspense and make every character a suspect!</w:t>
      </w:r>
    </w:p>
    <w:p w14:paraId="16652A93" w14:textId="77777777" w:rsidR="00BE5959" w:rsidRDefault="00BE5959" w:rsidP="00E975B8">
      <w:pPr>
        <w:pStyle w:val="Heading2"/>
      </w:pPr>
      <w:r>
        <w:t>Before the episode</w:t>
      </w:r>
    </w:p>
    <w:p w14:paraId="5AD81FCC" w14:textId="0834975B" w:rsidR="00DA20E0" w:rsidRDefault="00DA20E0" w:rsidP="00AD7533">
      <w:pPr>
        <w:pStyle w:val="ListNumber"/>
      </w:pPr>
      <w:r w:rsidRPr="00DA20E0">
        <w:t xml:space="preserve">Think of some mystery stories you have read </w:t>
      </w:r>
      <w:r>
        <w:t>or</w:t>
      </w:r>
      <w:r w:rsidRPr="00DA20E0">
        <w:t xml:space="preserve"> watched on TV. </w:t>
      </w:r>
      <w:r>
        <w:t xml:space="preserve">What particular event or item did the mystery centre on? For example, </w:t>
      </w:r>
      <w:r w:rsidR="00FC266D">
        <w:t>a missing person, a</w:t>
      </w:r>
      <w:r>
        <w:t xml:space="preserve"> lost or stolen item or an unexplained event. Draw and list some of these ideas</w:t>
      </w:r>
      <w:r w:rsidR="00FC266D">
        <w:t>.</w:t>
      </w:r>
    </w:p>
    <w:p w14:paraId="5F2C4B7F" w14:textId="2B17B892" w:rsidR="00BE5959" w:rsidRDefault="009861DB" w:rsidP="00AD7533">
      <w:pPr>
        <w:pStyle w:val="ListNumber"/>
        <w:numPr>
          <w:ilvl w:val="0"/>
          <w:numId w:val="0"/>
        </w:numPr>
      </w:pPr>
      <w:r w:rsidRPr="009861DB">
        <w:rPr>
          <w:noProof/>
          <w:lang w:eastAsia="en-AU"/>
        </w:rPr>
        <mc:AlternateContent>
          <mc:Choice Requires="wps">
            <w:drawing>
              <wp:inline distT="0" distB="0" distL="0" distR="0" wp14:anchorId="055FC549" wp14:editId="0BA49057">
                <wp:extent cx="6120000" cy="1913369"/>
                <wp:effectExtent l="0" t="0" r="14605" b="1079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913369"/>
                        </a:xfrm>
                        <a:prstGeom prst="rect">
                          <a:avLst/>
                        </a:prstGeom>
                        <a:solidFill>
                          <a:srgbClr val="FFFFFF"/>
                        </a:solidFill>
                        <a:ln w="9525">
                          <a:solidFill>
                            <a:srgbClr val="000000"/>
                          </a:solidFill>
                          <a:miter lim="800000"/>
                          <a:headEnd/>
                          <a:tailEnd/>
                        </a:ln>
                      </wps:spPr>
                      <wps:txbx>
                        <w:txbxContent>
                          <w:p w14:paraId="5CC2D57A" w14:textId="77777777" w:rsidR="009861DB" w:rsidRDefault="009861DB" w:rsidP="00AD7533">
                            <w:pPr>
                              <w:spacing w:before="120"/>
                            </w:pPr>
                          </w:p>
                        </w:txbxContent>
                      </wps:txbx>
                      <wps:bodyPr rot="0" vert="horz" wrap="square" lIns="91440" tIns="45720" rIns="91440" bIns="45720" anchor="t" anchorCtr="0">
                        <a:noAutofit/>
                      </wps:bodyPr>
                    </wps:wsp>
                  </a:graphicData>
                </a:graphic>
              </wp:inline>
            </w:drawing>
          </mc:Choice>
          <mc:Fallback>
            <w:pict>
              <v:shapetype w14:anchorId="055FC549" id="_x0000_t202" coordsize="21600,21600" o:spt="202" path="m,l,21600r21600,l21600,xe">
                <v:stroke joinstyle="miter"/>
                <v:path gradientshapeok="t" o:connecttype="rect"/>
              </v:shapetype>
              <v:shape id="Text Box 2" o:spid="_x0000_s1026" type="#_x0000_t202" alt="A blank text box for students to respond" style="width:481.9pt;height:1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">
                <v:textbox>
                  <w:txbxContent>
                    <w:p w14:paraId="5CC2D57A" w14:textId="77777777" w:rsidR="009861DB" w:rsidRDefault="009861DB" w:rsidP="00AD7533">
                      <w:pPr>
                        <w:spacing w:before="120"/>
                      </w:pPr>
                    </w:p>
                  </w:txbxContent>
                </v:textbox>
                <w10:anchorlock/>
              </v:shape>
            </w:pict>
          </mc:Fallback>
        </mc:AlternateContent>
      </w:r>
    </w:p>
    <w:p w14:paraId="4159435E" w14:textId="3BAB5EC0" w:rsidR="00BE5959" w:rsidRDefault="00BE5959" w:rsidP="00AD7533">
      <w:pPr>
        <w:pStyle w:val="Heading2"/>
      </w:pPr>
      <w:r>
        <w:t>During</w:t>
      </w:r>
      <w:r w:rsidRPr="00BE5959">
        <w:t xml:space="preserve"> the episode</w:t>
      </w:r>
    </w:p>
    <w:p w14:paraId="187A4D22" w14:textId="1073EE70" w:rsidR="00BE5959" w:rsidRDefault="00403B1F" w:rsidP="00AD7533">
      <w:pPr>
        <w:pStyle w:val="ListNumber"/>
        <w:numPr>
          <w:ilvl w:val="0"/>
          <w:numId w:val="35"/>
        </w:numPr>
      </w:pPr>
      <w:r>
        <w:t>Listen carefully for tips about planning and writing a mystery and take notes on the steps you might take</w:t>
      </w:r>
      <w:r w:rsidR="00FC266D">
        <w:t>.</w:t>
      </w:r>
    </w:p>
    <w:p w14:paraId="4A8EED38" w14:textId="1F42FAC0" w:rsidR="00B732C5" w:rsidRDefault="00B732C5" w:rsidP="00B732C5">
      <w:r>
        <w:rPr>
          <w:noProof/>
          <w:lang w:eastAsia="en-AU"/>
        </w:rPr>
        <mc:AlternateContent>
          <mc:Choice Requires="wps">
            <w:drawing>
              <wp:inline distT="0" distB="0" distL="0" distR="0" wp14:anchorId="679A69B8" wp14:editId="4521A216">
                <wp:extent cx="6116320" cy="1733660"/>
                <wp:effectExtent l="0" t="0" r="17780" b="19050"/>
                <wp:docPr id="136057914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733660"/>
                        </a:xfrm>
                        <a:prstGeom prst="rect">
                          <a:avLst/>
                        </a:prstGeom>
                        <a:solidFill>
                          <a:srgbClr val="FFFFFF"/>
                        </a:solidFill>
                        <a:ln w="9525">
                          <a:solidFill>
                            <a:srgbClr val="000000"/>
                          </a:solidFill>
                          <a:miter lim="800000"/>
                          <a:headEnd/>
                          <a:tailEnd/>
                        </a:ln>
                      </wps:spPr>
                      <wps:txbx>
                        <w:txbxContent>
                          <w:p w14:paraId="46A767B9" w14:textId="77777777" w:rsidR="00B732C5" w:rsidRDefault="00B732C5" w:rsidP="00B732C5">
                            <w:pPr>
                              <w:spacing w:before="120"/>
                            </w:pPr>
                          </w:p>
                        </w:txbxContent>
                      </wps:txbx>
                      <wps:bodyPr rot="0" vert="horz" wrap="square" lIns="91440" tIns="45720" rIns="91440" bIns="45720" anchor="t" anchorCtr="0">
                        <a:noAutofit/>
                      </wps:bodyPr>
                    </wps:wsp>
                  </a:graphicData>
                </a:graphic>
              </wp:inline>
            </w:drawing>
          </mc:Choice>
          <mc:Fallback>
            <w:pict>
              <v:shape w14:anchorId="679A69B8" id="_x0000_s1027" type="#_x0000_t202" alt="A blank text box for students to respond" style="width:481.6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">
                <v:textbox>
                  <w:txbxContent>
                    <w:p w14:paraId="46A767B9" w14:textId="77777777" w:rsidR="00B732C5" w:rsidRDefault="00B732C5" w:rsidP="00B732C5">
                      <w:pPr>
                        <w:spacing w:before="120"/>
                      </w:pPr>
                    </w:p>
                  </w:txbxContent>
                </v:textbox>
                <w10:anchorlock/>
              </v:shape>
            </w:pict>
          </mc:Fallback>
        </mc:AlternateContent>
      </w:r>
    </w:p>
    <w:p w14:paraId="0068E78F" w14:textId="77777777" w:rsidR="00BE5959" w:rsidRDefault="00BE5959" w:rsidP="00BE5959">
      <w:pPr>
        <w:pStyle w:val="Heading2"/>
      </w:pPr>
      <w:r>
        <w:lastRenderedPageBreak/>
        <w:t>After the episode</w:t>
      </w:r>
    </w:p>
    <w:p w14:paraId="462094BD" w14:textId="76EA61C1" w:rsidR="00403B1F" w:rsidRPr="009001FF" w:rsidRDefault="00403B1F" w:rsidP="009001FF">
      <w:r w:rsidRPr="009001FF">
        <w:t>Use the visual organiser to plan a m</w:t>
      </w:r>
      <w:r w:rsidR="009001FF" w:rsidRPr="009001FF">
        <w:t>ystery and develop your ideas.</w:t>
      </w:r>
    </w:p>
    <w:tbl>
      <w:tblPr>
        <w:tblStyle w:val="TableGrid"/>
        <w:tblW w:w="0" w:type="auto"/>
        <w:tblLook w:val="04A0" w:firstRow="1" w:lastRow="0" w:firstColumn="1" w:lastColumn="0" w:noHBand="0" w:noVBand="1"/>
        <w:tblDescription w:val="A visual organiser to plan a mystery and develop your ideas."/>
      </w:tblPr>
      <w:tblGrid>
        <w:gridCol w:w="2405"/>
        <w:gridCol w:w="2406"/>
        <w:gridCol w:w="2405"/>
        <w:gridCol w:w="2406"/>
      </w:tblGrid>
      <w:tr w:rsidR="008A42F8" w14:paraId="014B62BF" w14:textId="77777777" w:rsidTr="0039342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4"/>
          </w:tcPr>
          <w:p w14:paraId="5CB405B2" w14:textId="3BDAED6B" w:rsidR="008A42F8" w:rsidRDefault="009001FF" w:rsidP="008A42F8">
            <w:r>
              <w:t>Planning a mystery narrative</w:t>
            </w:r>
          </w:p>
        </w:tc>
      </w:tr>
      <w:tr w:rsidR="009001FF" w14:paraId="4FAC272E" w14:textId="77777777" w:rsidTr="0090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56ECA614" w14:textId="19952E63" w:rsidR="009001FF" w:rsidRDefault="009001FF" w:rsidP="009001FF">
            <w:pPr>
              <w:pStyle w:val="ListNumber"/>
              <w:numPr>
                <w:ilvl w:val="0"/>
                <w:numId w:val="39"/>
              </w:numPr>
            </w:pPr>
            <w:r>
              <w:t>First, decide what your mystery will be about.</w:t>
            </w:r>
          </w:p>
        </w:tc>
      </w:tr>
      <w:tr w:rsidR="009001FF" w14:paraId="2A762437" w14:textId="77777777" w:rsidTr="00344A9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622" w:type="dxa"/>
            <w:gridSpan w:val="4"/>
          </w:tcPr>
          <w:p w14:paraId="0313D244" w14:textId="77777777" w:rsidR="009001FF" w:rsidRDefault="009001FF" w:rsidP="008A42F8"/>
        </w:tc>
      </w:tr>
      <w:tr w:rsidR="009001FF" w14:paraId="568AA450" w14:textId="77777777" w:rsidTr="0090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18DFA35B" w14:textId="168D0551" w:rsidR="009001FF" w:rsidRDefault="009001FF" w:rsidP="009001FF">
            <w:pPr>
              <w:pStyle w:val="ListNumber"/>
            </w:pPr>
            <w:r w:rsidRPr="009001FF">
              <w:t>Then draw each of your characters and create a possible motive for each character. Decide which of your characters will be the antagonist.</w:t>
            </w:r>
          </w:p>
        </w:tc>
      </w:tr>
      <w:tr w:rsidR="008A42F8" w14:paraId="651789C2" w14:textId="77777777" w:rsidTr="00344A95">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2405" w:type="dxa"/>
          </w:tcPr>
          <w:p w14:paraId="4B3A4DAB" w14:textId="77777777" w:rsidR="008A42F8" w:rsidRDefault="008A42F8" w:rsidP="008A42F8">
            <w:pPr>
              <w:pStyle w:val="ListNumber"/>
              <w:numPr>
                <w:ilvl w:val="0"/>
                <w:numId w:val="0"/>
              </w:numPr>
            </w:pPr>
          </w:p>
        </w:tc>
        <w:tc>
          <w:tcPr>
            <w:tcW w:w="2406" w:type="dxa"/>
          </w:tcPr>
          <w:p w14:paraId="16C27057" w14:textId="77777777" w:rsidR="008A42F8" w:rsidRDefault="008A42F8" w:rsidP="008A42F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2405" w:type="dxa"/>
          </w:tcPr>
          <w:p w14:paraId="3C5C7D91" w14:textId="77777777" w:rsidR="008A42F8" w:rsidRDefault="008A42F8" w:rsidP="008A42F8">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c>
          <w:tcPr>
            <w:tcW w:w="2406" w:type="dxa"/>
          </w:tcPr>
          <w:p w14:paraId="4417EE23" w14:textId="7317B19E" w:rsidR="008A42F8" w:rsidRDefault="008A42F8" w:rsidP="009001FF">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8A42F8" w14:paraId="2BA1A394" w14:textId="77777777" w:rsidTr="0090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530CC2FF" w14:textId="6E74E636" w:rsidR="008A42F8" w:rsidRPr="009001FF" w:rsidRDefault="008A42F8" w:rsidP="009001FF">
            <w:pPr>
              <w:pStyle w:val="ListNumber"/>
            </w:pPr>
            <w:r w:rsidRPr="009001FF">
              <w:t xml:space="preserve">Build the world for your story. </w:t>
            </w:r>
            <w:r w:rsidR="009001FF" w:rsidRPr="009001FF">
              <w:t>When and where</w:t>
            </w:r>
            <w:r w:rsidRPr="009001FF">
              <w:t xml:space="preserve"> is the story set</w:t>
            </w:r>
            <w:r w:rsidR="009001FF" w:rsidRPr="009001FF">
              <w:t>? I</w:t>
            </w:r>
            <w:r w:rsidRPr="009001FF">
              <w:t>s your story realistic fiction, fantasy, science fiction? Do your characters have any supernatural powers?</w:t>
            </w:r>
          </w:p>
        </w:tc>
      </w:tr>
      <w:tr w:rsidR="009001FF" w14:paraId="040862C2" w14:textId="77777777" w:rsidTr="00344A9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622" w:type="dxa"/>
            <w:gridSpan w:val="4"/>
          </w:tcPr>
          <w:p w14:paraId="2D111967" w14:textId="77777777" w:rsidR="009001FF" w:rsidRDefault="009001FF" w:rsidP="008A42F8">
            <w:pPr>
              <w:pStyle w:val="ListNumber"/>
              <w:numPr>
                <w:ilvl w:val="0"/>
                <w:numId w:val="0"/>
              </w:numPr>
            </w:pPr>
          </w:p>
        </w:tc>
      </w:tr>
      <w:tr w:rsidR="008A42F8" w14:paraId="5C10EA09" w14:textId="77777777" w:rsidTr="0090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730D30AA" w14:textId="2941A410" w:rsidR="008A42F8" w:rsidRDefault="008A42F8" w:rsidP="00344A95">
            <w:pPr>
              <w:pStyle w:val="ListNumber"/>
            </w:pPr>
            <w:r>
              <w:t>What clues will you leave for your readers and the characters in your story?</w:t>
            </w:r>
            <w:r w:rsidR="00344A95">
              <w:t xml:space="preserve"> How will your readers and the characters discover the antagonist?</w:t>
            </w:r>
          </w:p>
        </w:tc>
      </w:tr>
      <w:tr w:rsidR="00344A95" w:rsidRPr="00344A95" w14:paraId="7A2BA076" w14:textId="77777777" w:rsidTr="00344A9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622" w:type="dxa"/>
            <w:gridSpan w:val="4"/>
          </w:tcPr>
          <w:p w14:paraId="4EA06410" w14:textId="77777777" w:rsidR="00344A95" w:rsidRPr="00344A95" w:rsidRDefault="00344A95" w:rsidP="00344A95"/>
        </w:tc>
      </w:tr>
      <w:tr w:rsidR="008A42F8" w14:paraId="66A746E9" w14:textId="77777777" w:rsidTr="009001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gridSpan w:val="4"/>
          </w:tcPr>
          <w:p w14:paraId="0FEF33EA" w14:textId="783B4D82" w:rsidR="008A42F8" w:rsidRDefault="00344A95" w:rsidP="00344A95">
            <w:pPr>
              <w:pStyle w:val="ListNumber"/>
            </w:pPr>
            <w:r>
              <w:t>How will you wrap the story up?</w:t>
            </w:r>
          </w:p>
        </w:tc>
      </w:tr>
      <w:tr w:rsidR="008A42F8" w14:paraId="68A621E7" w14:textId="77777777" w:rsidTr="00344A95">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9622" w:type="dxa"/>
            <w:gridSpan w:val="4"/>
          </w:tcPr>
          <w:p w14:paraId="3A584D9C" w14:textId="175D0269" w:rsidR="008A42F8" w:rsidRDefault="008A42F8" w:rsidP="00344A95"/>
        </w:tc>
      </w:tr>
    </w:tbl>
    <w:p w14:paraId="74FDE117" w14:textId="2F737EA7" w:rsidR="00F16BD9" w:rsidRDefault="00BE5959" w:rsidP="00F071CD">
      <w:pPr>
        <w:pStyle w:val="FeatureBox2"/>
      </w:pPr>
      <w:r w:rsidRPr="492850DD">
        <w:rPr>
          <w:rStyle w:val="Strong"/>
        </w:rPr>
        <w:t>Follow-up activity:</w:t>
      </w:r>
      <w:r>
        <w:t xml:space="preserve"> </w:t>
      </w:r>
      <w:r w:rsidR="00403B1F">
        <w:t xml:space="preserve">Write and illustrate your story in detail. You could also learn more about </w:t>
      </w:r>
      <w:r w:rsidR="00BB4038">
        <w:t xml:space="preserve">the </w:t>
      </w:r>
      <w:r w:rsidR="00807FC4" w:rsidRPr="00807FC4">
        <w:t>Caesar</w:t>
      </w:r>
      <w:r w:rsidR="00BB4038">
        <w:t xml:space="preserve"> cipher and </w:t>
      </w:r>
      <w:r w:rsidR="00403B1F">
        <w:t>write a coded message to include a</w:t>
      </w:r>
      <w:r w:rsidR="005A796D">
        <w:t>s a clue in your mystery story.</w:t>
      </w:r>
    </w:p>
    <w:p w14:paraId="09A2BC53" w14:textId="77777777" w:rsidR="00BE5959" w:rsidRDefault="00AD7533" w:rsidP="00F16BD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431F715A" w14:textId="4C412836" w:rsidR="00AB0E50" w:rsidRDefault="00AB0E50" w:rsidP="00E206C3">
      <w:r>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w:t>
      </w:r>
      <w:r w:rsidRPr="00C01820">
        <w:t>could</w:t>
      </w:r>
      <w:r>
        <w:t xml:space="preserve"> collect student work to offer feedback and as evidence of learning.</w:t>
      </w:r>
    </w:p>
    <w:p w14:paraId="7FE20346" w14:textId="77777777" w:rsidR="005F179C" w:rsidRPr="00F6494C" w:rsidRDefault="005F179C" w:rsidP="005F179C">
      <w:pPr>
        <w:pStyle w:val="Heading2"/>
        <w:numPr>
          <w:ilvl w:val="1"/>
          <w:numId w:val="2"/>
        </w:numPr>
        <w:ind w:left="0"/>
      </w:pPr>
      <w:r w:rsidRPr="00F6494C">
        <w:t>Learning intentions</w:t>
      </w:r>
    </w:p>
    <w:p w14:paraId="1CA48E57" w14:textId="3B091B36" w:rsidR="005F179C" w:rsidRPr="005A796D" w:rsidRDefault="005A796D" w:rsidP="005A796D">
      <w:pPr>
        <w:pStyle w:val="ListBullet"/>
      </w:pPr>
      <w:r>
        <w:t>T</w:t>
      </w:r>
      <w:r w:rsidR="005F179C" w:rsidRPr="005A796D">
        <w:t>o identify the ways authors create a sense of mystery in their texts</w:t>
      </w:r>
      <w:r>
        <w:t>.</w:t>
      </w:r>
    </w:p>
    <w:p w14:paraId="6FF56776" w14:textId="0A020D54" w:rsidR="005F179C" w:rsidRPr="005A796D" w:rsidRDefault="005A796D" w:rsidP="005A796D">
      <w:pPr>
        <w:pStyle w:val="ListBullet"/>
      </w:pPr>
      <w:r>
        <w:t>T</w:t>
      </w:r>
      <w:r w:rsidR="005F179C" w:rsidRPr="005A796D">
        <w:t>o plan and create their own mystery stories.</w:t>
      </w:r>
    </w:p>
    <w:p w14:paraId="348EFB20" w14:textId="77777777" w:rsidR="005F179C" w:rsidRDefault="005F179C" w:rsidP="005F179C">
      <w:pPr>
        <w:pStyle w:val="Heading2"/>
        <w:numPr>
          <w:ilvl w:val="1"/>
          <w:numId w:val="2"/>
        </w:numPr>
        <w:spacing w:after="240"/>
        <w:ind w:left="0"/>
      </w:pPr>
      <w:r>
        <w:t>NSW English K-10 Syllabus outcomes</w:t>
      </w:r>
    </w:p>
    <w:tbl>
      <w:tblPr>
        <w:tblStyle w:val="Tableheader"/>
        <w:tblW w:w="9639" w:type="dxa"/>
        <w:tblInd w:w="-30" w:type="dxa"/>
        <w:tblLook w:val="04A0" w:firstRow="1" w:lastRow="0" w:firstColumn="1" w:lastColumn="0" w:noHBand="0" w:noVBand="1"/>
        <w:tblDescription w:val="A table displaying relevant NSW English K-10 Syllabus outcomes."/>
      </w:tblPr>
      <w:tblGrid>
        <w:gridCol w:w="2148"/>
        <w:gridCol w:w="3745"/>
        <w:gridCol w:w="3746"/>
      </w:tblGrid>
      <w:tr w:rsidR="005F179C" w14:paraId="6D08C224" w14:textId="77777777" w:rsidTr="005F179C">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6C44CBC5" w14:textId="5C7B3A6E" w:rsidR="005F179C" w:rsidRDefault="00C93D5E" w:rsidP="00F6338F">
            <w:pPr>
              <w:spacing w:before="192" w:after="192"/>
              <w:rPr>
                <w:lang w:eastAsia="zh-CN"/>
              </w:rPr>
            </w:pPr>
            <w:r>
              <w:rPr>
                <w:lang w:eastAsia="zh-CN"/>
              </w:rPr>
              <w:t>Modes and skills</w:t>
            </w:r>
          </w:p>
        </w:tc>
        <w:tc>
          <w:tcPr>
            <w:tcW w:w="3745" w:type="dxa"/>
          </w:tcPr>
          <w:p w14:paraId="264A39E8" w14:textId="77777777" w:rsidR="005F179C" w:rsidRDefault="005F179C" w:rsidP="00F6338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089C3E25" w14:textId="77777777" w:rsidR="005F179C" w:rsidRDefault="005F179C" w:rsidP="00F6338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5F179C" w14:paraId="470F6DDA" w14:textId="77777777" w:rsidTr="005F179C">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040CE1D5" w14:textId="77777777" w:rsidR="005F179C" w:rsidRPr="005A796D" w:rsidRDefault="005F179C" w:rsidP="005A796D">
            <w:r w:rsidRPr="005A796D">
              <w:t>Writing and representing 1</w:t>
            </w:r>
          </w:p>
        </w:tc>
        <w:tc>
          <w:tcPr>
            <w:tcW w:w="3745" w:type="dxa"/>
          </w:tcPr>
          <w:p w14:paraId="3F9EE8CB" w14:textId="3D255BBA" w:rsidR="005F179C" w:rsidRPr="005A796D" w:rsidRDefault="005F179C" w:rsidP="005A796D">
            <w:pPr>
              <w:cnfStyle w:val="000000100000" w:firstRow="0" w:lastRow="0" w:firstColumn="0" w:lastColumn="0" w:oddVBand="0" w:evenVBand="0" w:oddHBand="1" w:evenHBand="0" w:firstRowFirstColumn="0" w:firstRowLastColumn="0" w:lastRowFirstColumn="0" w:lastRowLastColumn="0"/>
            </w:pPr>
            <w:r w:rsidRPr="005A796D">
              <w:t xml:space="preserve">plans, composes and reviews a range of texts that are more demanding in terms of topic, audience and language (EN2-2A) </w:t>
            </w:r>
          </w:p>
        </w:tc>
        <w:tc>
          <w:tcPr>
            <w:tcW w:w="3746" w:type="dxa"/>
          </w:tcPr>
          <w:p w14:paraId="080F1E70" w14:textId="4F44936E" w:rsidR="005F179C" w:rsidRPr="005A796D" w:rsidRDefault="005F179C" w:rsidP="005A796D">
            <w:pPr>
              <w:cnfStyle w:val="000000100000" w:firstRow="0" w:lastRow="0" w:firstColumn="0" w:lastColumn="0" w:oddVBand="0" w:evenVBand="0" w:oddHBand="1" w:evenHBand="0" w:firstRowFirstColumn="0" w:firstRowLastColumn="0" w:lastRowFirstColumn="0" w:lastRowLastColumn="0"/>
            </w:pPr>
            <w:r w:rsidRPr="005A796D">
              <w:t xml:space="preserve">composes, edits and presents well-structured and coherent texts (EN3-2A) </w:t>
            </w:r>
          </w:p>
        </w:tc>
      </w:tr>
      <w:tr w:rsidR="005F179C" w14:paraId="28C3D92C" w14:textId="77777777" w:rsidTr="005F179C">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35F622C1" w14:textId="2D0BB19B" w:rsidR="005F179C" w:rsidRPr="005A796D" w:rsidRDefault="00393426" w:rsidP="005A796D">
            <w:r w:rsidRPr="005A796D">
              <w:t>Writing and representing 2 –r</w:t>
            </w:r>
            <w:r w:rsidR="005F179C" w:rsidRPr="005A796D">
              <w:t>esponding and composing</w:t>
            </w:r>
          </w:p>
        </w:tc>
        <w:tc>
          <w:tcPr>
            <w:tcW w:w="3745" w:type="dxa"/>
          </w:tcPr>
          <w:p w14:paraId="28A5968D" w14:textId="69B617FE" w:rsidR="005F179C" w:rsidRPr="005A796D" w:rsidRDefault="005F179C" w:rsidP="005A796D">
            <w:pPr>
              <w:cnfStyle w:val="000000010000" w:firstRow="0" w:lastRow="0" w:firstColumn="0" w:lastColumn="0" w:oddVBand="0" w:evenVBand="0" w:oddHBand="0" w:evenHBand="1" w:firstRowFirstColumn="0" w:firstRowLastColumn="0" w:lastRowFirstColumn="0" w:lastRowLastColumn="0"/>
            </w:pPr>
            <w:r w:rsidRPr="005A796D">
              <w:t xml:space="preserve">identifies and uses language forms and features in their own writing appropriate to a range of purposes, audiences and contexts (EN2-7B) </w:t>
            </w:r>
          </w:p>
        </w:tc>
        <w:tc>
          <w:tcPr>
            <w:tcW w:w="3746" w:type="dxa"/>
          </w:tcPr>
          <w:p w14:paraId="7A0B90ED" w14:textId="2A9D24C0" w:rsidR="005F179C" w:rsidRPr="005A796D" w:rsidRDefault="005F179C" w:rsidP="005A796D">
            <w:pPr>
              <w:cnfStyle w:val="000000010000" w:firstRow="0" w:lastRow="0" w:firstColumn="0" w:lastColumn="0" w:oddVBand="0" w:evenVBand="0" w:oddHBand="0" w:evenHBand="1" w:firstRowFirstColumn="0" w:firstRowLastColumn="0" w:lastRowFirstColumn="0" w:lastRowLastColumn="0"/>
            </w:pPr>
            <w:r w:rsidRPr="005A796D">
              <w:t xml:space="preserve">discusses how language is used to achieve a widening range of purposes for a widening range of audiences and contexts (EN3-5B) </w:t>
            </w:r>
          </w:p>
        </w:tc>
      </w:tr>
    </w:tbl>
    <w:p w14:paraId="71F87533" w14:textId="605AF479" w:rsidR="00AD7533" w:rsidRPr="00AD7533" w:rsidRDefault="00A80419" w:rsidP="00B87971">
      <w:pPr>
        <w:pStyle w:val="Copyright"/>
        <w:spacing w:before="240" w:after="240"/>
      </w:pPr>
      <w:hyperlink r:id="rId9" w:history="1">
        <w:r w:rsidR="005F179C" w:rsidRPr="00AD7533">
          <w:rPr>
            <w:rStyle w:val="Hyperlink"/>
            <w:sz w:val="20"/>
          </w:rPr>
          <w:t xml:space="preserve">NSW </w:t>
        </w:r>
        <w:r w:rsidR="005F179C">
          <w:rPr>
            <w:rStyle w:val="Hyperlink"/>
            <w:sz w:val="20"/>
          </w:rPr>
          <w:t>English</w:t>
        </w:r>
        <w:r w:rsidR="005F179C" w:rsidRPr="00AD7533">
          <w:rPr>
            <w:rStyle w:val="Hyperlink"/>
            <w:sz w:val="20"/>
          </w:rPr>
          <w:t xml:space="preserve"> K-</w:t>
        </w:r>
        <w:r w:rsidR="005F179C">
          <w:rPr>
            <w:rStyle w:val="Hyperlink"/>
            <w:sz w:val="20"/>
          </w:rPr>
          <w:t>10</w:t>
        </w:r>
        <w:r w:rsidR="005F179C" w:rsidRPr="00AD7533">
          <w:rPr>
            <w:rStyle w:val="Hyperlink"/>
            <w:sz w:val="20"/>
          </w:rPr>
          <w:t xml:space="preserve"> Syllabus</w:t>
        </w:r>
      </w:hyperlink>
      <w:r w:rsidR="00AD7533" w:rsidRPr="00AD7533">
        <w:t xml:space="preserve"> © 20</w:t>
      </w:r>
      <w:r w:rsidR="00393426">
        <w:t>12</w:t>
      </w:r>
      <w:r w:rsidR="00AD7533" w:rsidRPr="00AD7533">
        <w:t xml:space="preserve"> NSW Education Standards Authority (NESA) for and on behalf of the Crown in right of the State of New South Wales. See the </w:t>
      </w:r>
      <w:hyperlink r:id="rId10" w:history="1">
        <w:r w:rsidR="00AD7533" w:rsidRPr="00AD7533">
          <w:rPr>
            <w:rStyle w:val="Hyperlink"/>
            <w:sz w:val="20"/>
          </w:rPr>
          <w:t>NESA website</w:t>
        </w:r>
      </w:hyperlink>
      <w:r w:rsidR="00AD7533" w:rsidRPr="00AD7533">
        <w:t xml:space="preserve"> for additional copyright information.</w:t>
      </w:r>
    </w:p>
    <w:sectPr w:rsidR="00AD7533" w:rsidRPr="00AD7533"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8D032A" w16cex:dateUtc="2020-05-14T04:03:50.329Z"/>
  <w16cex:commentExtensible w16cex:durableId="0A945A18" w16cex:dateUtc="2020-05-14T04:05:20.919Z"/>
</w16cex:commentsExtensible>
</file>

<file path=word/commentsIds.xml><?xml version="1.0" encoding="utf-8"?>
<w16cid:commentsIds xmlns:mc="http://schemas.openxmlformats.org/markup-compatibility/2006" xmlns:w16cid="http://schemas.microsoft.com/office/word/2016/wordml/cid" mc:Ignorable="w16cid">
  <w16cid:commentId w16cid:paraId="29466D26" w16cid:durableId="5A8D032A"/>
  <w16cid:commentId w16cid:paraId="3F7CDFBB" w16cid:durableId="0A945A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42D1D" w14:textId="77777777" w:rsidR="00A80419" w:rsidRDefault="00A80419" w:rsidP="00191F45">
      <w:r>
        <w:separator/>
      </w:r>
    </w:p>
    <w:p w14:paraId="00435B0D" w14:textId="77777777" w:rsidR="00A80419" w:rsidRDefault="00A80419"/>
    <w:p w14:paraId="3308BDF5" w14:textId="77777777" w:rsidR="00A80419" w:rsidRDefault="00A80419"/>
    <w:p w14:paraId="716C2C15" w14:textId="77777777" w:rsidR="00A80419" w:rsidRDefault="00A80419"/>
  </w:endnote>
  <w:endnote w:type="continuationSeparator" w:id="0">
    <w:p w14:paraId="138F8EA1" w14:textId="77777777" w:rsidR="00A80419" w:rsidRDefault="00A80419" w:rsidP="00191F45">
      <w:r>
        <w:continuationSeparator/>
      </w:r>
    </w:p>
    <w:p w14:paraId="055F68B2" w14:textId="77777777" w:rsidR="00A80419" w:rsidRDefault="00A80419"/>
    <w:p w14:paraId="38401C9A" w14:textId="77777777" w:rsidR="00A80419" w:rsidRDefault="00A80419"/>
    <w:p w14:paraId="0E9612AB" w14:textId="77777777" w:rsidR="00A80419" w:rsidRDefault="00A80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FE68C" w14:textId="7A4F2B38"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51586">
      <w:rPr>
        <w:noProof/>
      </w:rPr>
      <w:t>2</w:t>
    </w:r>
    <w:r w:rsidRPr="002810D3">
      <w:fldChar w:fldCharType="end"/>
    </w:r>
    <w:r w:rsidRPr="002810D3">
      <w:tab/>
    </w:r>
    <w:r w:rsidR="007B2757" w:rsidRPr="007B2757">
      <w:t>ABC TV Education resources – The Storybuilding Tool Kit – Mystery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8C98" w14:textId="3BAF5322" w:rsidR="007A3356" w:rsidRPr="004D333E" w:rsidRDefault="00894939" w:rsidP="004D333E">
    <w:pPr>
      <w:pStyle w:val="Footer"/>
    </w:pPr>
    <w:r w:rsidRPr="00894939">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751586">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07CA" w14:textId="1F868831" w:rsidR="00493120" w:rsidRPr="00894939" w:rsidRDefault="00894939" w:rsidP="00894939">
    <w:pPr>
      <w:tabs>
        <w:tab w:val="right" w:pos="10199"/>
      </w:tabs>
      <w:spacing w:line="300" w:lineRule="atLeast"/>
      <w:ind w:left="-567" w:right="-574"/>
      <w:rPr>
        <w:rFonts w:eastAsia="SimSun" w:cs="Times New Roman"/>
        <w:b/>
        <w:color w:val="002060"/>
        <w:sz w:val="28"/>
        <w:szCs w:val="28"/>
        <w:lang w:eastAsia="zh-CN"/>
      </w:rPr>
    </w:pPr>
    <w:r w:rsidRPr="00894939">
      <w:rPr>
        <w:rFonts w:eastAsia="SimSun" w:cs="Times New Roman"/>
        <w:b/>
        <w:color w:val="002060"/>
        <w:lang w:eastAsia="zh-CN"/>
      </w:rPr>
      <w:t>education.nsw.gov.au</w:t>
    </w:r>
    <w:r w:rsidRPr="00894939">
      <w:rPr>
        <w:rFonts w:eastAsia="SimSun" w:cs="Times New Roman"/>
        <w:b/>
        <w:color w:val="002060"/>
        <w:sz w:val="28"/>
        <w:szCs w:val="28"/>
        <w:lang w:eastAsia="zh-CN"/>
      </w:rPr>
      <w:tab/>
    </w:r>
    <w:r w:rsidRPr="00894939">
      <w:rPr>
        <w:rFonts w:eastAsia="SimSun" w:cs="Times New Roman"/>
        <w:b/>
        <w:noProof/>
        <w:color w:val="002060"/>
        <w:sz w:val="28"/>
        <w:szCs w:val="28"/>
        <w:lang w:eastAsia="en-AU"/>
      </w:rPr>
      <w:drawing>
        <wp:inline distT="0" distB="0" distL="0" distR="0" wp14:anchorId="60B36086" wp14:editId="5C8ADE67">
          <wp:extent cx="360000" cy="382978"/>
          <wp:effectExtent l="0" t="0" r="2540" b="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48CA3" w14:textId="77777777" w:rsidR="00A80419" w:rsidRDefault="00A80419" w:rsidP="00191F45">
      <w:r>
        <w:separator/>
      </w:r>
    </w:p>
    <w:p w14:paraId="3C64491E" w14:textId="77777777" w:rsidR="00A80419" w:rsidRDefault="00A80419"/>
    <w:p w14:paraId="6E55E022" w14:textId="77777777" w:rsidR="00A80419" w:rsidRDefault="00A80419"/>
    <w:p w14:paraId="6F846931" w14:textId="77777777" w:rsidR="00A80419" w:rsidRDefault="00A80419"/>
  </w:footnote>
  <w:footnote w:type="continuationSeparator" w:id="0">
    <w:p w14:paraId="1B6CFE99" w14:textId="77777777" w:rsidR="00A80419" w:rsidRDefault="00A80419" w:rsidP="00191F45">
      <w:r>
        <w:continuationSeparator/>
      </w:r>
    </w:p>
    <w:p w14:paraId="3F700075" w14:textId="77777777" w:rsidR="00A80419" w:rsidRDefault="00A80419"/>
    <w:p w14:paraId="46CE7048" w14:textId="77777777" w:rsidR="00A80419" w:rsidRDefault="00A80419"/>
    <w:p w14:paraId="78B64395" w14:textId="77777777" w:rsidR="00A80419" w:rsidRDefault="00A8041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F9AA" w14:textId="7021A67B" w:rsidR="00493120" w:rsidRPr="00894939" w:rsidRDefault="00894939" w:rsidP="00894939">
    <w:pPr>
      <w:pStyle w:val="Header"/>
    </w:pPr>
    <w:r w:rsidRPr="00894939">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D488DD3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5C5A18"/>
    <w:multiLevelType w:val="hybridMultilevel"/>
    <w:tmpl w:val="4064B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8A36ABAA"/>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8"/>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D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9D9"/>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8"/>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14A7"/>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38DE"/>
    <w:rsid w:val="0033532B"/>
    <w:rsid w:val="00336799"/>
    <w:rsid w:val="00337929"/>
    <w:rsid w:val="00340003"/>
    <w:rsid w:val="003429B7"/>
    <w:rsid w:val="00342B92"/>
    <w:rsid w:val="00343B23"/>
    <w:rsid w:val="003444A9"/>
    <w:rsid w:val="003445F2"/>
    <w:rsid w:val="00344A95"/>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2F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3426"/>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B1F"/>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F53"/>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A796D"/>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179C"/>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586"/>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2757"/>
    <w:rsid w:val="007B50E4"/>
    <w:rsid w:val="007B5236"/>
    <w:rsid w:val="007B6B2F"/>
    <w:rsid w:val="007C057B"/>
    <w:rsid w:val="007C1661"/>
    <w:rsid w:val="007C1A9E"/>
    <w:rsid w:val="007C425C"/>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07FC4"/>
    <w:rsid w:val="0081065F"/>
    <w:rsid w:val="00810E72"/>
    <w:rsid w:val="00811136"/>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6CCB"/>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C80"/>
    <w:rsid w:val="00880A08"/>
    <w:rsid w:val="008813A0"/>
    <w:rsid w:val="00882E98"/>
    <w:rsid w:val="00883242"/>
    <w:rsid w:val="00883A53"/>
    <w:rsid w:val="00885C59"/>
    <w:rsid w:val="00885F34"/>
    <w:rsid w:val="00890C47"/>
    <w:rsid w:val="008914B9"/>
    <w:rsid w:val="0089256F"/>
    <w:rsid w:val="00893CDB"/>
    <w:rsid w:val="00893D12"/>
    <w:rsid w:val="0089468F"/>
    <w:rsid w:val="00894939"/>
    <w:rsid w:val="00895105"/>
    <w:rsid w:val="00895316"/>
    <w:rsid w:val="00895659"/>
    <w:rsid w:val="00895861"/>
    <w:rsid w:val="00896EE3"/>
    <w:rsid w:val="00897B91"/>
    <w:rsid w:val="008A00A0"/>
    <w:rsid w:val="008A0836"/>
    <w:rsid w:val="008A21F0"/>
    <w:rsid w:val="008A42F8"/>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1FF"/>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12DA"/>
    <w:rsid w:val="00A64F90"/>
    <w:rsid w:val="00A65A2B"/>
    <w:rsid w:val="00A70170"/>
    <w:rsid w:val="00A726C7"/>
    <w:rsid w:val="00A7409C"/>
    <w:rsid w:val="00A752B5"/>
    <w:rsid w:val="00A774B4"/>
    <w:rsid w:val="00A77927"/>
    <w:rsid w:val="00A80419"/>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2C5"/>
    <w:rsid w:val="00B7391B"/>
    <w:rsid w:val="00B73ACC"/>
    <w:rsid w:val="00B743E7"/>
    <w:rsid w:val="00B74B80"/>
    <w:rsid w:val="00B768A9"/>
    <w:rsid w:val="00B76E90"/>
    <w:rsid w:val="00B8005C"/>
    <w:rsid w:val="00B82E5F"/>
    <w:rsid w:val="00B8666B"/>
    <w:rsid w:val="00B87971"/>
    <w:rsid w:val="00B87DE2"/>
    <w:rsid w:val="00B904F4"/>
    <w:rsid w:val="00B90BD1"/>
    <w:rsid w:val="00B92536"/>
    <w:rsid w:val="00B9274D"/>
    <w:rsid w:val="00B94207"/>
    <w:rsid w:val="00B945D4"/>
    <w:rsid w:val="00B9506C"/>
    <w:rsid w:val="00B97B50"/>
    <w:rsid w:val="00BA077B"/>
    <w:rsid w:val="00BA3610"/>
    <w:rsid w:val="00BA3959"/>
    <w:rsid w:val="00BA563D"/>
    <w:rsid w:val="00BB1855"/>
    <w:rsid w:val="00BB187B"/>
    <w:rsid w:val="00BB2332"/>
    <w:rsid w:val="00BB239F"/>
    <w:rsid w:val="00BB2494"/>
    <w:rsid w:val="00BB2522"/>
    <w:rsid w:val="00BB28A3"/>
    <w:rsid w:val="00BB4038"/>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C81"/>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820"/>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D5E"/>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20E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3C15"/>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6404"/>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03A5"/>
    <w:rsid w:val="00F51928"/>
    <w:rsid w:val="00F543B3"/>
    <w:rsid w:val="00F5467A"/>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66D"/>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85A226B"/>
    <w:rsid w:val="08C7E01E"/>
    <w:rsid w:val="0CB0D87B"/>
    <w:rsid w:val="0DE333FA"/>
    <w:rsid w:val="1204D540"/>
    <w:rsid w:val="16AC0495"/>
    <w:rsid w:val="19DBFB1B"/>
    <w:rsid w:val="2F9A1CB3"/>
    <w:rsid w:val="305DAC18"/>
    <w:rsid w:val="47E7AA70"/>
    <w:rsid w:val="492850DD"/>
    <w:rsid w:val="4BFE93A5"/>
    <w:rsid w:val="4D6663D7"/>
    <w:rsid w:val="56E98DD7"/>
    <w:rsid w:val="58AE31F2"/>
    <w:rsid w:val="61B8ED06"/>
    <w:rsid w:val="65B6248C"/>
    <w:rsid w:val="6BC520E6"/>
    <w:rsid w:val="77A79CA6"/>
    <w:rsid w:val="7C8668AD"/>
    <w:rsid w:val="7CF0B18F"/>
    <w:rsid w:val="7F06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4E8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F179C"/>
    <w:pPr>
      <w:autoSpaceDE w:val="0"/>
      <w:autoSpaceDN w:val="0"/>
      <w:adjustRightInd w:val="0"/>
      <w:spacing w:before="0" w:line="240" w:lineRule="auto"/>
    </w:pPr>
    <w:rPr>
      <w:rFonts w:ascii="Arial" w:hAnsi="Arial" w:cs="Arial"/>
      <w:color w:val="000000"/>
      <w:lang w:val="en-AU"/>
    </w:rPr>
  </w:style>
  <w:style w:type="paragraph" w:styleId="ListParagraph">
    <w:name w:val="List Paragraph"/>
    <w:basedOn w:val="Normal"/>
    <w:uiPriority w:val="99"/>
    <w:unhideWhenUsed/>
    <w:qFormat/>
    <w:rsid w:val="005F179C"/>
    <w:pPr>
      <w:ind w:left="720"/>
      <w:contextualSpacing/>
    </w:p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807F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C4"/>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7173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storybuilding-tool-k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a2cbd1790ef545b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english-year-10/english-k-10" TargetMode="External"/><Relationship Id="rId14" Type="http://schemas.openxmlformats.org/officeDocument/2006/relationships/footer" Target="footer3.xml"/><Relationship Id="Re3df2d59ee4a4d9b"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2AFA9-C7C6-4C4B-A595-DAA04327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Building Tool Kit – Mystery</dc:title>
  <dc:subject/>
  <dc:creator>NSW Department of Education</dc:creator>
  <cp:keywords/>
  <dc:description/>
  <cp:lastModifiedBy/>
  <cp:revision>1</cp:revision>
  <dcterms:created xsi:type="dcterms:W3CDTF">2020-05-18T04:00:00Z</dcterms:created>
  <dcterms:modified xsi:type="dcterms:W3CDTF">2020-05-18T04:00:00Z</dcterms:modified>
  <cp:category/>
</cp:coreProperties>
</file>