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3B661" w14:textId="7AE81F45" w:rsidR="00546F02" w:rsidRDefault="007E048A" w:rsidP="005203DC">
      <w:pPr>
        <w:pStyle w:val="Heading1"/>
      </w:pPr>
      <w:bookmarkStart w:id="0" w:name="_Hlk40267142"/>
      <w:bookmarkStart w:id="1" w:name="_GoBack"/>
      <w:bookmarkEnd w:id="0"/>
      <w:bookmarkEnd w:id="1"/>
      <w:r>
        <w:t>Look Kool</w:t>
      </w:r>
      <w:r w:rsidR="00F071CD">
        <w:t xml:space="preserve"> </w:t>
      </w:r>
      <w:r w:rsidR="00F071CD" w:rsidRPr="00F071CD">
        <w:t>–</w:t>
      </w:r>
      <w:r w:rsidR="008914B9">
        <w:t xml:space="preserve"> </w:t>
      </w:r>
      <w:r>
        <w:t>Tiling</w:t>
      </w:r>
    </w:p>
    <w:p w14:paraId="655879B2" w14:textId="73FD3C4C"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7E048A">
        <w:rPr>
          <w:rStyle w:val="Strong"/>
          <w:b w:val="0"/>
        </w:rPr>
        <w:t>Tuesday</w:t>
      </w:r>
      <w:r w:rsidR="00250E49" w:rsidRPr="00250E49">
        <w:t xml:space="preserve"> </w:t>
      </w:r>
      <w:r w:rsidR="007E048A">
        <w:t>2 June</w:t>
      </w:r>
      <w:r w:rsidR="001B1604">
        <w:t xml:space="preserve"> 2020</w:t>
      </w:r>
      <w:r w:rsidR="00F87096">
        <w:t xml:space="preserve"> at</w:t>
      </w:r>
      <w:r w:rsidR="001B1604">
        <w:t xml:space="preserve"> </w:t>
      </w:r>
      <w:r w:rsidR="00250E49">
        <w:t>11:</w:t>
      </w:r>
      <w:r w:rsidR="007E048A">
        <w:t>20</w:t>
      </w:r>
      <w:r w:rsidR="00250E49">
        <w:t>am</w:t>
      </w:r>
    </w:p>
    <w:p w14:paraId="0E418AAE" w14:textId="0D50E0E8"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0371EB50" w14:textId="2BC7F4B5" w:rsidR="008518D6" w:rsidRDefault="00F071CD" w:rsidP="008518D6">
      <w:pPr>
        <w:pStyle w:val="FeatureBox"/>
      </w:pPr>
      <w:r>
        <w:rPr>
          <w:rStyle w:val="Strong"/>
        </w:rPr>
        <w:t xml:space="preserve">Key learning areas: </w:t>
      </w:r>
      <w:r w:rsidR="00F35A2A">
        <w:t>m</w:t>
      </w:r>
      <w:r w:rsidR="007E048A">
        <w:t>athematics</w:t>
      </w:r>
    </w:p>
    <w:p w14:paraId="445D1515" w14:textId="66B00555" w:rsidR="008518D6" w:rsidRPr="008518D6" w:rsidRDefault="008518D6" w:rsidP="008518D6">
      <w:pPr>
        <w:pStyle w:val="FeatureBox"/>
      </w:pPr>
      <w:r w:rsidRPr="008518D6">
        <w:rPr>
          <w:rStyle w:val="Strong"/>
        </w:rPr>
        <w:t>Level:</w:t>
      </w:r>
      <w:r w:rsidR="00461EEE">
        <w:t xml:space="preserve"> </w:t>
      </w:r>
      <w:r w:rsidR="00757E10">
        <w:t>u</w:t>
      </w:r>
      <w:r>
        <w:t>pper primary</w:t>
      </w:r>
    </w:p>
    <w:p w14:paraId="41FEA93C" w14:textId="6EB70BCB" w:rsidR="00E975B8" w:rsidRDefault="005203DC" w:rsidP="00E975B8">
      <w:pPr>
        <w:pStyle w:val="FeatureBox"/>
      </w:pPr>
      <w:r w:rsidRPr="005203DC">
        <w:rPr>
          <w:rStyle w:val="Strong"/>
        </w:rPr>
        <w:t>About:</w:t>
      </w:r>
      <w:r>
        <w:rPr>
          <w:rStyle w:val="Strong"/>
        </w:rPr>
        <w:t xml:space="preserve"> </w:t>
      </w:r>
      <w:r w:rsidR="007E048A" w:rsidRPr="007E048A">
        <w:t>It's cold today, so Hamza snuggles by the window with his quilt. Hamza likes to do crafts on "indoor" days like this, and decides to replicate the patterns in his quilt with geometric shapes.</w:t>
      </w:r>
    </w:p>
    <w:p w14:paraId="61AF3E22" w14:textId="77777777" w:rsidR="00BE5959" w:rsidRDefault="00BE5959" w:rsidP="00E975B8">
      <w:pPr>
        <w:pStyle w:val="Heading2"/>
      </w:pPr>
      <w:r>
        <w:t>Before the episode</w:t>
      </w:r>
    </w:p>
    <w:p w14:paraId="43B5B79E" w14:textId="6A2B4624" w:rsidR="001E6E3C" w:rsidRDefault="001E6E3C" w:rsidP="001E6E3C">
      <w:r w:rsidRPr="001E6E3C">
        <w:t xml:space="preserve">Tessellation (or </w:t>
      </w:r>
      <w:r w:rsidR="00B03878">
        <w:t>t</w:t>
      </w:r>
      <w:r w:rsidRPr="001E6E3C">
        <w:t xml:space="preserve">iling) is when we cover a surface with a pattern of shapes </w:t>
      </w:r>
      <w:r>
        <w:t xml:space="preserve">that fit perfectly together with </w:t>
      </w:r>
      <w:r w:rsidRPr="001E6E3C">
        <w:t>no overlaps or gaps.</w:t>
      </w:r>
    </w:p>
    <w:p w14:paraId="595A34A5" w14:textId="2E6DCE55" w:rsidR="00B03878" w:rsidRPr="00CB68B7" w:rsidRDefault="00B03878" w:rsidP="00CB68B7">
      <w:pPr>
        <w:pStyle w:val="ListNumber"/>
      </w:pPr>
      <w:r w:rsidRPr="00CB68B7">
        <w:t>Investigate tessellation in your environment. How many d</w:t>
      </w:r>
      <w:r w:rsidR="00B50D7D" w:rsidRPr="00CB68B7">
        <w:t>ifferent examples can you find?</w:t>
      </w:r>
    </w:p>
    <w:p w14:paraId="724CC5AA" w14:textId="77777777" w:rsidR="00BE5959" w:rsidRPr="00CB68B7" w:rsidRDefault="001E6E3C" w:rsidP="00CB68B7">
      <w:pPr>
        <w:pStyle w:val="ListNumber"/>
      </w:pPr>
      <w:r w:rsidRPr="00CB68B7">
        <w:t xml:space="preserve">Use this Frayer model to </w:t>
      </w:r>
      <w:r w:rsidR="00B03878" w:rsidRPr="00CB68B7">
        <w:t>draw and write</w:t>
      </w:r>
      <w:r w:rsidRPr="00CB68B7">
        <w:t xml:space="preserve"> what you know about tessellation. Think about shapes you know that can tessellate. </w:t>
      </w:r>
      <w:r w:rsidR="00867917" w:rsidRPr="00CB68B7">
        <w:t>What shapes can’t tessellate?</w:t>
      </w:r>
    </w:p>
    <w:tbl>
      <w:tblPr>
        <w:tblStyle w:val="TableGrid"/>
        <w:tblW w:w="0" w:type="auto"/>
        <w:tblLook w:val="04A0" w:firstRow="1" w:lastRow="0" w:firstColumn="1" w:lastColumn="0" w:noHBand="0" w:noVBand="1"/>
        <w:tblDescription w:val="A table with three headings: What I know about tessellation, Shapes that can tessellate, and Shapes that can't tessellate"/>
      </w:tblPr>
      <w:tblGrid>
        <w:gridCol w:w="4811"/>
        <w:gridCol w:w="4811"/>
      </w:tblGrid>
      <w:tr w:rsidR="00B50D7D" w14:paraId="74022C21" w14:textId="77777777" w:rsidTr="00FF3C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2"/>
          </w:tcPr>
          <w:p w14:paraId="32B8BB9C" w14:textId="7316B0B8" w:rsidR="00B50D7D" w:rsidRPr="00B50D7D" w:rsidRDefault="00B50D7D" w:rsidP="00B50D7D">
            <w:pPr>
              <w:pStyle w:val="ListNumber"/>
              <w:numPr>
                <w:ilvl w:val="0"/>
                <w:numId w:val="0"/>
              </w:numPr>
              <w:rPr>
                <w:rFonts w:ascii="Arial Rounded MT Bold" w:hAnsi="Arial Rounded MT Bold"/>
                <w:b w:val="0"/>
              </w:rPr>
            </w:pPr>
            <w:r w:rsidRPr="00B50D7D">
              <w:rPr>
                <w:rFonts w:ascii="Arial Rounded MT Bold" w:hAnsi="Arial Rounded MT Bold"/>
                <w:b w:val="0"/>
              </w:rPr>
              <w:t>What I know about tessellation</w:t>
            </w:r>
          </w:p>
        </w:tc>
      </w:tr>
      <w:tr w:rsidR="00B50D7D" w14:paraId="19113A21" w14:textId="77777777" w:rsidTr="00B10C7F">
        <w:trPr>
          <w:cnfStyle w:val="000000100000" w:firstRow="0" w:lastRow="0" w:firstColumn="0" w:lastColumn="0" w:oddVBand="0" w:evenVBand="0" w:oddHBand="1" w:evenHBand="0" w:firstRowFirstColumn="0" w:firstRowLastColumn="0" w:lastRowFirstColumn="0" w:lastRowLastColumn="0"/>
          <w:trHeight w:val="2098"/>
        </w:trPr>
        <w:tc>
          <w:tcPr>
            <w:cnfStyle w:val="001000000000" w:firstRow="0" w:lastRow="0" w:firstColumn="1" w:lastColumn="0" w:oddVBand="0" w:evenVBand="0" w:oddHBand="0" w:evenHBand="0" w:firstRowFirstColumn="0" w:firstRowLastColumn="0" w:lastRowFirstColumn="0" w:lastRowLastColumn="0"/>
            <w:tcW w:w="9622" w:type="dxa"/>
            <w:gridSpan w:val="2"/>
          </w:tcPr>
          <w:p w14:paraId="1F8A55FB" w14:textId="77777777" w:rsidR="00B50D7D" w:rsidRDefault="00B50D7D" w:rsidP="00B50D7D">
            <w:pPr>
              <w:pStyle w:val="ListNumber"/>
              <w:numPr>
                <w:ilvl w:val="0"/>
                <w:numId w:val="0"/>
              </w:numPr>
            </w:pPr>
          </w:p>
        </w:tc>
      </w:tr>
      <w:tr w:rsidR="00B50D7D" w14:paraId="1149A2D1" w14:textId="77777777" w:rsidTr="00B50D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C8DCF0"/>
          </w:tcPr>
          <w:p w14:paraId="44EFC374" w14:textId="32A1D5DF" w:rsidR="00B50D7D" w:rsidRPr="00B50D7D" w:rsidRDefault="00B50D7D" w:rsidP="00B50D7D">
            <w:pPr>
              <w:pStyle w:val="ListNumber"/>
              <w:numPr>
                <w:ilvl w:val="0"/>
                <w:numId w:val="0"/>
              </w:numPr>
              <w:rPr>
                <w:rFonts w:ascii="Arial Rounded MT Bold" w:hAnsi="Arial Rounded MT Bold"/>
                <w:sz w:val="28"/>
                <w:szCs w:val="28"/>
              </w:rPr>
            </w:pPr>
            <w:r w:rsidRPr="00B50D7D">
              <w:rPr>
                <w:rFonts w:ascii="Arial Rounded MT Bold" w:hAnsi="Arial Rounded MT Bold"/>
                <w:sz w:val="28"/>
                <w:szCs w:val="28"/>
              </w:rPr>
              <w:t>Shapes that can tessellate</w:t>
            </w:r>
          </w:p>
        </w:tc>
        <w:tc>
          <w:tcPr>
            <w:tcW w:w="4811" w:type="dxa"/>
            <w:shd w:val="clear" w:color="auto" w:fill="C8DCF0"/>
          </w:tcPr>
          <w:p w14:paraId="3D2A0D36" w14:textId="6D2B293E" w:rsidR="00B50D7D" w:rsidRPr="00B50D7D" w:rsidRDefault="00B50D7D" w:rsidP="00B50D7D">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ascii="Arial Rounded MT Bold" w:hAnsi="Arial Rounded MT Bold"/>
                <w:sz w:val="28"/>
                <w:szCs w:val="28"/>
              </w:rPr>
            </w:pPr>
            <w:r w:rsidRPr="00B50D7D">
              <w:rPr>
                <w:rFonts w:ascii="Arial Rounded MT Bold" w:hAnsi="Arial Rounded MT Bold"/>
                <w:sz w:val="28"/>
                <w:szCs w:val="28"/>
              </w:rPr>
              <w:t>Shapes that can’t tessellate</w:t>
            </w:r>
          </w:p>
        </w:tc>
      </w:tr>
      <w:tr w:rsidR="00B50D7D" w14:paraId="63D00334" w14:textId="77777777" w:rsidTr="00B10C7F">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4811" w:type="dxa"/>
          </w:tcPr>
          <w:p w14:paraId="50F7E95E" w14:textId="77777777" w:rsidR="00B50D7D" w:rsidRDefault="00B50D7D" w:rsidP="00B50D7D">
            <w:pPr>
              <w:pStyle w:val="ListNumber"/>
              <w:numPr>
                <w:ilvl w:val="0"/>
                <w:numId w:val="0"/>
              </w:numPr>
            </w:pPr>
          </w:p>
        </w:tc>
        <w:tc>
          <w:tcPr>
            <w:tcW w:w="4811" w:type="dxa"/>
          </w:tcPr>
          <w:p w14:paraId="51C092E4" w14:textId="77777777" w:rsidR="00B50D7D" w:rsidRDefault="00B50D7D" w:rsidP="00B50D7D">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59DCD6F7" w14:textId="64E90B8A" w:rsidR="00BE5959" w:rsidRDefault="00BE5959" w:rsidP="00B50D7D">
      <w:pPr>
        <w:pStyle w:val="Heading2"/>
      </w:pPr>
      <w:r>
        <w:lastRenderedPageBreak/>
        <w:t>After the episode</w:t>
      </w:r>
    </w:p>
    <w:p w14:paraId="3E2C3A53" w14:textId="55353241" w:rsidR="00F90EAB" w:rsidRDefault="00A72CA6" w:rsidP="00A72CA6">
      <w:r>
        <w:t xml:space="preserve">Let’s explore tessellating triangles. </w:t>
      </w:r>
    </w:p>
    <w:p w14:paraId="51DE18ED" w14:textId="77777777" w:rsidR="00473285" w:rsidRDefault="001D77DD" w:rsidP="001D725F">
      <w:pPr>
        <w:pStyle w:val="ListNumber"/>
        <w:numPr>
          <w:ilvl w:val="0"/>
          <w:numId w:val="38"/>
        </w:numPr>
        <w:rPr>
          <w:noProof/>
        </w:rPr>
      </w:pPr>
      <w:r w:rsidRPr="00A72CA6">
        <w:t xml:space="preserve">Equilateral triangles have three sides the same length and three angles the same. </w:t>
      </w:r>
      <w:r w:rsidR="00B0352C">
        <w:t>Draw equilateral triangles like this one</w:t>
      </w:r>
      <w:r w:rsidR="00B0352C" w:rsidRPr="00A72CA6">
        <w:t>. Can you make them fit together without any gaps between them?</w:t>
      </w:r>
    </w:p>
    <w:p w14:paraId="4CE73E4F" w14:textId="3A78CF0E" w:rsidR="00B50D7D" w:rsidRDefault="00473285" w:rsidP="00473285">
      <w:pPr>
        <w:rPr>
          <w:noProof/>
        </w:rPr>
      </w:pPr>
      <w:r>
        <w:rPr>
          <w:noProof/>
          <w:lang w:eastAsia="en-AU"/>
        </w:rPr>
        <mc:AlternateContent>
          <mc:Choice Requires="wps">
            <w:drawing>
              <wp:inline distT="0" distB="0" distL="0" distR="0" wp14:anchorId="75DC2C83" wp14:editId="71999A92">
                <wp:extent cx="808689" cy="708263"/>
                <wp:effectExtent l="19050" t="19050" r="29845" b="15875"/>
                <wp:docPr id="3" name="Isosceles Triangle 3" descr="An equilateral triangle"/>
                <wp:cNvGraphicFramePr/>
                <a:graphic xmlns:a="http://schemas.openxmlformats.org/drawingml/2006/main">
                  <a:graphicData uri="http://schemas.microsoft.com/office/word/2010/wordprocessingShape">
                    <wps:wsp>
                      <wps:cNvSpPr/>
                      <wps:spPr>
                        <a:xfrm>
                          <a:off x="0" y="0"/>
                          <a:ext cx="808689" cy="708263"/>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54E3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alt="An equilateral triangle" style="width:63.7pt;height:5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" fillcolor="#4472c4 [3204]" strokecolor="#1f3763 [1604]" strokeweight="1pt">
                <w10:anchorlock/>
              </v:shape>
            </w:pict>
          </mc:Fallback>
        </mc:AlternateContent>
      </w:r>
    </w:p>
    <w:p w14:paraId="7E5AAAEA" w14:textId="160873C0" w:rsidR="007C6382" w:rsidRDefault="00A72CA6" w:rsidP="001D725F">
      <w:pPr>
        <w:pStyle w:val="ListNumber"/>
      </w:pPr>
      <w:r w:rsidRPr="00B50D7D">
        <w:t>Isosceles triangles have two equal sides. Can you tessellate this isosceles triangle?</w:t>
      </w:r>
    </w:p>
    <w:p w14:paraId="5D4D3E80" w14:textId="7091B901" w:rsidR="00473285" w:rsidRDefault="00473285" w:rsidP="00473285">
      <w:r>
        <w:rPr>
          <w:noProof/>
          <w:lang w:eastAsia="en-AU"/>
        </w:rPr>
        <mc:AlternateContent>
          <mc:Choice Requires="wps">
            <w:drawing>
              <wp:inline distT="0" distB="0" distL="0" distR="0" wp14:anchorId="2173490F" wp14:editId="5EC69B4A">
                <wp:extent cx="671269" cy="993681"/>
                <wp:effectExtent l="0" t="27622" r="25082" b="44133"/>
                <wp:docPr id="4" name="Isosceles Triangle 4" descr="An isosceles triangle"/>
                <wp:cNvGraphicFramePr/>
                <a:graphic xmlns:a="http://schemas.openxmlformats.org/drawingml/2006/main">
                  <a:graphicData uri="http://schemas.microsoft.com/office/word/2010/wordprocessingShape">
                    <wps:wsp>
                      <wps:cNvSpPr/>
                      <wps:spPr>
                        <a:xfrm rot="5400000">
                          <a:off x="0" y="0"/>
                          <a:ext cx="671269" cy="993681"/>
                        </a:xfrm>
                        <a:prstGeom prst="triangle">
                          <a:avLst>
                            <a:gd name="adj"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D79205" id="Isosceles Triangle 4" o:spid="_x0000_s1026" type="#_x0000_t5" alt="An isosceles triangle" style="width:52.85pt;height:78.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" fillcolor="#ffc000" strokecolor="#1f3763 [1604]" strokeweight="1pt">
                <w10:anchorlock/>
              </v:shape>
            </w:pict>
          </mc:Fallback>
        </mc:AlternateContent>
      </w:r>
    </w:p>
    <w:p w14:paraId="7CC17C78" w14:textId="545E2B17" w:rsidR="00A72CA6" w:rsidRDefault="00A72CA6" w:rsidP="009B0138">
      <w:pPr>
        <w:pStyle w:val="ListNumber"/>
      </w:pPr>
      <w:r>
        <w:t xml:space="preserve">Time to explore! </w:t>
      </w:r>
      <w:r w:rsidR="00B03878">
        <w:t>Draw different types of</w:t>
      </w:r>
      <w:r>
        <w:t xml:space="preserve"> triangles on blank paper</w:t>
      </w:r>
      <w:r w:rsidR="004855E9">
        <w:t xml:space="preserve"> </w:t>
      </w:r>
      <w:r>
        <w:t>and see if you ca</w:t>
      </w:r>
      <w:r w:rsidR="00B50D7D">
        <w:t>n find ways to tessellate them.</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containing three different triangles; An equilateral triangle, a right-angled triangle and an isosceles triangle"/>
      </w:tblPr>
      <w:tblGrid>
        <w:gridCol w:w="3207"/>
        <w:gridCol w:w="3207"/>
        <w:gridCol w:w="3208"/>
      </w:tblGrid>
      <w:tr w:rsidR="00B50D7D" w14:paraId="526E7A8A" w14:textId="77777777" w:rsidTr="00770BCB">
        <w:trPr>
          <w:tblHeader/>
        </w:trPr>
        <w:tc>
          <w:tcPr>
            <w:tcW w:w="3207" w:type="dxa"/>
            <w:vAlign w:val="bottom"/>
          </w:tcPr>
          <w:p w14:paraId="5042B6F9" w14:textId="346A7357" w:rsidR="00B50D7D" w:rsidRDefault="00B50D7D" w:rsidP="009F3277">
            <w:pPr>
              <w:jc w:val="center"/>
            </w:pPr>
            <w:r>
              <w:rPr>
                <w:noProof/>
                <w:lang w:eastAsia="en-AU"/>
              </w:rPr>
              <mc:AlternateContent>
                <mc:Choice Requires="wps">
                  <w:drawing>
                    <wp:inline distT="0" distB="0" distL="0" distR="0" wp14:anchorId="72D79011" wp14:editId="4AD72A11">
                      <wp:extent cx="961970" cy="829831"/>
                      <wp:effectExtent l="19050" t="19050" r="29210" b="27940"/>
                      <wp:docPr id="10" name="Isosceles Triangle 10" descr="An equilateral triangle"/>
                      <wp:cNvGraphicFramePr/>
                      <a:graphic xmlns:a="http://schemas.openxmlformats.org/drawingml/2006/main">
                        <a:graphicData uri="http://schemas.microsoft.com/office/word/2010/wordprocessingShape">
                          <wps:wsp>
                            <wps:cNvSpPr/>
                            <wps:spPr>
                              <a:xfrm>
                                <a:off x="0" y="0"/>
                                <a:ext cx="961970" cy="829831"/>
                              </a:xfrm>
                              <a:prstGeom prst="triangl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C35AF8" id="Isosceles Triangle 10" o:spid="_x0000_s1026" type="#_x0000_t5" alt="An equilateral triangle" style="width:75.75pt;height:6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" fillcolor="#00b050" strokecolor="#1f3763 [1604]" strokeweight="1pt">
                      <w10:anchorlock/>
                    </v:shape>
                  </w:pict>
                </mc:Fallback>
              </mc:AlternateContent>
            </w:r>
          </w:p>
        </w:tc>
        <w:tc>
          <w:tcPr>
            <w:tcW w:w="3207" w:type="dxa"/>
            <w:vAlign w:val="bottom"/>
          </w:tcPr>
          <w:p w14:paraId="2A723EB5" w14:textId="1142E442" w:rsidR="00B50D7D" w:rsidRDefault="00B50D7D" w:rsidP="009F3277">
            <w:pPr>
              <w:jc w:val="center"/>
            </w:pPr>
            <w:r>
              <w:rPr>
                <w:noProof/>
                <w:lang w:eastAsia="en-AU"/>
              </w:rPr>
              <mc:AlternateContent>
                <mc:Choice Requires="wps">
                  <w:drawing>
                    <wp:inline distT="0" distB="0" distL="0" distR="0" wp14:anchorId="4E3B69A7" wp14:editId="4690DF3B">
                      <wp:extent cx="565554" cy="829831"/>
                      <wp:effectExtent l="0" t="38100" r="44450" b="27940"/>
                      <wp:docPr id="9" name="Right Triangle 9" descr="A right-angled triangle"/>
                      <wp:cNvGraphicFramePr/>
                      <a:graphic xmlns:a="http://schemas.openxmlformats.org/drawingml/2006/main">
                        <a:graphicData uri="http://schemas.microsoft.com/office/word/2010/wordprocessingShape">
                          <wps:wsp>
                            <wps:cNvSpPr/>
                            <wps:spPr>
                              <a:xfrm>
                                <a:off x="0" y="0"/>
                                <a:ext cx="565554" cy="829831"/>
                              </a:xfrm>
                              <a:prstGeom prst="rtTriangl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E33894"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alt="A right-angled triangle" style="width:44.55pt;height:6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" fillcolor="#00b0f0" strokecolor="#1f3763 [1604]" strokeweight="1pt">
                      <w10:anchorlock/>
                    </v:shape>
                  </w:pict>
                </mc:Fallback>
              </mc:AlternateContent>
            </w:r>
          </w:p>
        </w:tc>
        <w:tc>
          <w:tcPr>
            <w:tcW w:w="3208" w:type="dxa"/>
            <w:vAlign w:val="bottom"/>
          </w:tcPr>
          <w:p w14:paraId="7BDC6DD5" w14:textId="2D692035" w:rsidR="00B50D7D" w:rsidRDefault="009F3277" w:rsidP="009F3277">
            <w:pPr>
              <w:jc w:val="center"/>
            </w:pPr>
            <w:r>
              <w:rPr>
                <w:noProof/>
                <w:lang w:eastAsia="en-AU"/>
              </w:rPr>
              <mc:AlternateContent>
                <mc:Choice Requires="wps">
                  <w:drawing>
                    <wp:inline distT="0" distB="0" distL="0" distR="0" wp14:anchorId="5ED0823B" wp14:editId="5FDC4787">
                      <wp:extent cx="1231533" cy="792832"/>
                      <wp:effectExtent l="38100" t="19050" r="26035" b="45720"/>
                      <wp:docPr id="6" name="Freeform 6" descr="A scalene triangle"/>
                      <wp:cNvGraphicFramePr/>
                      <a:graphic xmlns:a="http://schemas.openxmlformats.org/drawingml/2006/main">
                        <a:graphicData uri="http://schemas.microsoft.com/office/word/2010/wordprocessingShape">
                          <wps:wsp>
                            <wps:cNvSpPr/>
                            <wps:spPr>
                              <a:xfrm>
                                <a:off x="0" y="0"/>
                                <a:ext cx="1231533" cy="792832"/>
                              </a:xfrm>
                              <a:custGeom>
                                <a:avLst/>
                                <a:gdLst>
                                  <a:gd name="connsiteX0" fmla="*/ 866830 w 1622664"/>
                                  <a:gd name="connsiteY0" fmla="*/ 0 h 798117"/>
                                  <a:gd name="connsiteX1" fmla="*/ 0 w 1622664"/>
                                  <a:gd name="connsiteY1" fmla="*/ 798117 h 798117"/>
                                  <a:gd name="connsiteX2" fmla="*/ 1622664 w 1622664"/>
                                  <a:gd name="connsiteY2" fmla="*/ 221993 h 798117"/>
                                  <a:gd name="connsiteX3" fmla="*/ 866830 w 1622664"/>
                                  <a:gd name="connsiteY3" fmla="*/ 0 h 798117"/>
                                </a:gdLst>
                                <a:ahLst/>
                                <a:cxnLst>
                                  <a:cxn ang="0">
                                    <a:pos x="connsiteX0" y="connsiteY0"/>
                                  </a:cxn>
                                  <a:cxn ang="0">
                                    <a:pos x="connsiteX1" y="connsiteY1"/>
                                  </a:cxn>
                                  <a:cxn ang="0">
                                    <a:pos x="connsiteX2" y="connsiteY2"/>
                                  </a:cxn>
                                  <a:cxn ang="0">
                                    <a:pos x="connsiteX3" y="connsiteY3"/>
                                  </a:cxn>
                                </a:cxnLst>
                                <a:rect l="l" t="t" r="r" b="b"/>
                                <a:pathLst>
                                  <a:path w="1622664" h="798117">
                                    <a:moveTo>
                                      <a:pt x="866830" y="0"/>
                                    </a:moveTo>
                                    <a:lnTo>
                                      <a:pt x="0" y="798117"/>
                                    </a:lnTo>
                                    <a:lnTo>
                                      <a:pt x="1622664" y="221993"/>
                                    </a:lnTo>
                                    <a:lnTo>
                                      <a:pt x="86683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F8197" id="Freeform 6" o:spid="_x0000_s1026" alt="A scalene triangle" style="width:96.95pt;height:62.45pt;visibility:visible;mso-wrap-style:square;mso-left-percent:-10001;mso-top-percent:-10001;mso-position-horizontal:absolute;mso-position-horizontal-relative:char;mso-position-vertical:absolute;mso-position-vertical-relative:line;mso-left-percent:-10001;mso-top-percent:-10001;v-text-anchor:middle" coordsize="1622664,79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" path="m866830,l,798117,1622664,221993,866830,xe" fillcolor="#4472c4 [3204]" strokecolor="#1f3763 [1604]" strokeweight="1pt">
                      <v:stroke joinstyle="miter"/>
                      <v:path arrowok="t" o:connecttype="custom" o:connectlocs="657887,0;0,792832;1231533,220523;657887,0" o:connectangles="0,0,0,0"/>
                      <w10:anchorlock/>
                    </v:shape>
                  </w:pict>
                </mc:Fallback>
              </mc:AlternateContent>
            </w:r>
          </w:p>
        </w:tc>
      </w:tr>
    </w:tbl>
    <w:p w14:paraId="4686B649" w14:textId="1C6C1FB4" w:rsidR="0069603F" w:rsidRDefault="004855E9" w:rsidP="00A72CA6">
      <w:pPr>
        <w:pStyle w:val="ListNumber"/>
      </w:pPr>
      <w:r>
        <w:t xml:space="preserve">Can all triangles tessellate? </w:t>
      </w:r>
      <w:r w:rsidR="00A72CA6">
        <w:t>If your answer is no, can you give an example of a triangle which doesn't tessellate and explain why it doesn't?</w:t>
      </w:r>
    </w:p>
    <w:p w14:paraId="7B08FB54" w14:textId="41B0C1A9" w:rsidR="004855E9" w:rsidRDefault="004855E9" w:rsidP="004855E9">
      <w:r w:rsidRPr="009861DB">
        <w:rPr>
          <w:noProof/>
          <w:lang w:eastAsia="en-AU"/>
        </w:rPr>
        <mc:AlternateContent>
          <mc:Choice Requires="wps">
            <w:drawing>
              <wp:inline distT="0" distB="0" distL="0" distR="0" wp14:anchorId="4D5829D4" wp14:editId="75F70695">
                <wp:extent cx="6116320" cy="1506382"/>
                <wp:effectExtent l="0" t="0" r="17780" b="17780"/>
                <wp:docPr id="1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06382"/>
                        </a:xfrm>
                        <a:prstGeom prst="rect">
                          <a:avLst/>
                        </a:prstGeom>
                        <a:solidFill>
                          <a:srgbClr val="FFFFFF"/>
                        </a:solidFill>
                        <a:ln w="9525">
                          <a:solidFill>
                            <a:srgbClr val="000000"/>
                          </a:solidFill>
                          <a:miter lim="800000"/>
                          <a:headEnd/>
                          <a:tailEnd/>
                        </a:ln>
                      </wps:spPr>
                      <wps:txbx>
                        <w:txbxContent>
                          <w:p w14:paraId="229EB589" w14:textId="77777777" w:rsidR="004855E9" w:rsidRDefault="004855E9" w:rsidP="004855E9">
                            <w:pPr>
                              <w:spacing w:before="120"/>
                            </w:pPr>
                          </w:p>
                        </w:txbxContent>
                      </wps:txbx>
                      <wps:bodyPr rot="0" vert="horz" wrap="square" lIns="91440" tIns="45720" rIns="91440" bIns="45720" anchor="t" anchorCtr="0">
                        <a:noAutofit/>
                      </wps:bodyPr>
                    </wps:wsp>
                  </a:graphicData>
                </a:graphic>
              </wp:inline>
            </w:drawing>
          </mc:Choice>
          <mc:Fallback>
            <w:pict>
              <v:shapetype w14:anchorId="4D5829D4" id="_x0000_t202" coordsize="21600,21600" o:spt="202" path="m,l,21600r21600,l21600,xe">
                <v:stroke joinstyle="miter"/>
                <v:path gradientshapeok="t" o:connecttype="rect"/>
              </v:shapetype>
              <v:shape id="Text Box 2" o:spid="_x0000_s1026" type="#_x0000_t202" alt="A blank text box for students to respond" style="width:481.6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">
                <v:textbox>
                  <w:txbxContent>
                    <w:p w14:paraId="229EB589" w14:textId="77777777" w:rsidR="004855E9" w:rsidRDefault="004855E9" w:rsidP="004855E9">
                      <w:pPr>
                        <w:spacing w:before="120"/>
                      </w:pPr>
                    </w:p>
                  </w:txbxContent>
                </v:textbox>
                <w10:anchorlock/>
              </v:shape>
            </w:pict>
          </mc:Fallback>
        </mc:AlternateContent>
      </w:r>
    </w:p>
    <w:p w14:paraId="27A0FAA0" w14:textId="77777777" w:rsidR="00265C85" w:rsidRPr="00BE423B" w:rsidRDefault="00265C85" w:rsidP="00265C85">
      <w:r w:rsidRPr="00BE423B">
        <w:t xml:space="preserve">Adapted from </w:t>
      </w:r>
      <w:hyperlink r:id="rId9" w:history="1">
        <w:r w:rsidRPr="00BE423B">
          <w:rPr>
            <w:rStyle w:val="Hyperlink"/>
          </w:rPr>
          <w:t>https://nrich.maths.org/</w:t>
        </w:r>
      </w:hyperlink>
    </w:p>
    <w:p w14:paraId="055321F5" w14:textId="79839468" w:rsidR="00F16BD9" w:rsidRDefault="00BE5959" w:rsidP="00F071CD">
      <w:pPr>
        <w:pStyle w:val="FeatureBox2"/>
      </w:pPr>
      <w:r w:rsidRPr="00BE5959">
        <w:rPr>
          <w:rStyle w:val="Strong"/>
        </w:rPr>
        <w:t>Follow-up activity:</w:t>
      </w:r>
      <w:r>
        <w:t xml:space="preserve"> </w:t>
      </w:r>
      <w:r w:rsidR="00B03878">
        <w:t xml:space="preserve">Go back to the Frayer model and use a different coloured pen to show what you have learned about tessellation. </w:t>
      </w:r>
    </w:p>
    <w:p w14:paraId="7F09047F"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17FE87A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AA6F3E7" w14:textId="77777777" w:rsidR="00420DE7" w:rsidRPr="00F6494C" w:rsidRDefault="00420DE7" w:rsidP="00F6494C">
      <w:pPr>
        <w:pStyle w:val="Heading2"/>
      </w:pPr>
      <w:r w:rsidRPr="00F6494C">
        <w:t xml:space="preserve">Learning </w:t>
      </w:r>
      <w:r w:rsidR="00AF4D0B" w:rsidRPr="00F6494C">
        <w:t>intentions</w:t>
      </w:r>
    </w:p>
    <w:p w14:paraId="3770BBDB" w14:textId="77EAAA88" w:rsidR="00DA21E5" w:rsidRDefault="00DA21E5" w:rsidP="00DA21E5">
      <w:pPr>
        <w:pStyle w:val="ListBullet"/>
      </w:pPr>
      <w:r>
        <w:t>To identify shapes that can tessellate</w:t>
      </w:r>
      <w:r w:rsidR="00985027">
        <w:t>.</w:t>
      </w:r>
    </w:p>
    <w:p w14:paraId="29205AED" w14:textId="38508513" w:rsidR="00DA21E5" w:rsidRDefault="00DA21E5" w:rsidP="00DA21E5">
      <w:pPr>
        <w:pStyle w:val="ListBullet"/>
      </w:pPr>
      <w:r>
        <w:t>To create tessellating patterns with triangles</w:t>
      </w:r>
      <w:r w:rsidR="00985027">
        <w:t>.</w:t>
      </w:r>
    </w:p>
    <w:p w14:paraId="68F67BD9" w14:textId="77777777" w:rsidR="00F16BD9" w:rsidRDefault="00250E49" w:rsidP="00AD7533">
      <w:pPr>
        <w:pStyle w:val="Heading2"/>
        <w:spacing w:after="240"/>
      </w:pPr>
      <w:r>
        <w:t>NSW Mathematics K-10 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Mathematics K-10 Syllabus outcomes."/>
      </w:tblPr>
      <w:tblGrid>
        <w:gridCol w:w="2148"/>
        <w:gridCol w:w="3745"/>
        <w:gridCol w:w="3746"/>
      </w:tblGrid>
      <w:tr w:rsidR="006307F4" w14:paraId="762A4474" w14:textId="77777777" w:rsidTr="00D60AD6">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52FA1B28" w14:textId="3340D487" w:rsidR="006307F4" w:rsidRDefault="00CD3125" w:rsidP="00F16BD9">
            <w:pPr>
              <w:spacing w:before="192" w:after="192"/>
              <w:rPr>
                <w:lang w:eastAsia="zh-CN"/>
              </w:rPr>
            </w:pPr>
            <w:r>
              <w:rPr>
                <w:lang w:eastAsia="zh-CN"/>
              </w:rPr>
              <w:t>Strands</w:t>
            </w:r>
          </w:p>
        </w:tc>
        <w:tc>
          <w:tcPr>
            <w:tcW w:w="3745" w:type="dxa"/>
          </w:tcPr>
          <w:p w14:paraId="5FF0B9E0"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3117B93E"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69F76090" w14:textId="77777777" w:rsidTr="00D60AD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4E911A8A" w14:textId="0E905496" w:rsidR="006307F4" w:rsidRDefault="00DA21E5" w:rsidP="008D6B68">
            <w:pPr>
              <w:rPr>
                <w:lang w:eastAsia="zh-CN"/>
              </w:rPr>
            </w:pPr>
            <w:r>
              <w:rPr>
                <w:lang w:eastAsia="zh-CN"/>
              </w:rPr>
              <w:t>Measurement and Geometry</w:t>
            </w:r>
          </w:p>
        </w:tc>
        <w:tc>
          <w:tcPr>
            <w:tcW w:w="3745" w:type="dxa"/>
          </w:tcPr>
          <w:p w14:paraId="2FB3F879" w14:textId="0B0797E2" w:rsidR="006307F4" w:rsidRDefault="00DA21E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Manipulates</w:t>
            </w:r>
            <w:r w:rsidR="00260923" w:rsidRPr="00260923">
              <w:rPr>
                <w:lang w:eastAsia="zh-CN"/>
              </w:rPr>
              <w:t>, identifies and sketches two-dimensional shapes, including special quadrilaterals, and describes their features</w:t>
            </w:r>
            <w:r>
              <w:rPr>
                <w:lang w:eastAsia="zh-CN"/>
              </w:rPr>
              <w:t xml:space="preserve"> (</w:t>
            </w:r>
            <w:r w:rsidRPr="00260923">
              <w:rPr>
                <w:lang w:eastAsia="zh-CN"/>
              </w:rPr>
              <w:t>MA2-15MG</w:t>
            </w:r>
            <w:r>
              <w:rPr>
                <w:lang w:eastAsia="zh-CN"/>
              </w:rPr>
              <w:t>)</w:t>
            </w:r>
          </w:p>
        </w:tc>
        <w:tc>
          <w:tcPr>
            <w:tcW w:w="3746" w:type="dxa"/>
          </w:tcPr>
          <w:p w14:paraId="265019B8" w14:textId="73257BE1" w:rsidR="006307F4" w:rsidRDefault="00260923" w:rsidP="00F16BD9">
            <w:pPr>
              <w:cnfStyle w:val="000000100000" w:firstRow="0" w:lastRow="0" w:firstColumn="0" w:lastColumn="0" w:oddVBand="0" w:evenVBand="0" w:oddHBand="1" w:evenHBand="0" w:firstRowFirstColumn="0" w:firstRowLastColumn="0" w:lastRowFirstColumn="0" w:lastRowLastColumn="0"/>
              <w:rPr>
                <w:lang w:eastAsia="zh-CN"/>
              </w:rPr>
            </w:pPr>
            <w:r w:rsidRPr="00260923">
              <w:rPr>
                <w:lang w:eastAsia="zh-CN"/>
              </w:rPr>
              <w:t>Manipulates, classifies and draws two-dimensional shapes, including equilateral, isosceles and scalene triangles, and describes their properties</w:t>
            </w:r>
            <w:r>
              <w:rPr>
                <w:lang w:eastAsia="zh-CN"/>
              </w:rPr>
              <w:t xml:space="preserve"> (</w:t>
            </w:r>
            <w:r w:rsidRPr="00260923">
              <w:rPr>
                <w:lang w:eastAsia="zh-CN"/>
              </w:rPr>
              <w:t>MA3-15MG</w:t>
            </w:r>
            <w:r>
              <w:rPr>
                <w:lang w:eastAsia="zh-CN"/>
              </w:rPr>
              <w:t>)</w:t>
            </w:r>
          </w:p>
        </w:tc>
      </w:tr>
      <w:tr w:rsidR="00DA21E5" w14:paraId="57A82EE9" w14:textId="77777777" w:rsidTr="00D60AD6">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082EDEA" w14:textId="14D21982" w:rsidR="00DA21E5" w:rsidRDefault="00DA21E5" w:rsidP="00DA21E5">
            <w:pPr>
              <w:rPr>
                <w:lang w:eastAsia="zh-CN"/>
              </w:rPr>
            </w:pPr>
            <w:r>
              <w:rPr>
                <w:lang w:eastAsia="zh-CN"/>
              </w:rPr>
              <w:t>Working mathematically</w:t>
            </w:r>
          </w:p>
        </w:tc>
        <w:tc>
          <w:tcPr>
            <w:tcW w:w="3745" w:type="dxa"/>
          </w:tcPr>
          <w:p w14:paraId="5987428F" w14:textId="77777777" w:rsidR="00DA21E5" w:rsidRDefault="00DA21E5" w:rsidP="00DA21E5">
            <w:pPr>
              <w:cnfStyle w:val="000000010000" w:firstRow="0" w:lastRow="0" w:firstColumn="0" w:lastColumn="0" w:oddVBand="0" w:evenVBand="0" w:oddHBand="0" w:evenHBand="1" w:firstRowFirstColumn="0" w:firstRowLastColumn="0" w:lastRowFirstColumn="0" w:lastRowLastColumn="0"/>
              <w:rPr>
                <w:lang w:eastAsia="zh-CN"/>
              </w:rPr>
            </w:pPr>
            <w:r w:rsidRPr="00D4719E">
              <w:rPr>
                <w:lang w:eastAsia="zh-CN"/>
              </w:rPr>
              <w:t>checks the accuracy of a statement and explains the reasoning used</w:t>
            </w:r>
            <w:r>
              <w:rPr>
                <w:lang w:eastAsia="zh-CN"/>
              </w:rPr>
              <w:t xml:space="preserve"> (</w:t>
            </w:r>
            <w:r w:rsidRPr="00D4719E">
              <w:rPr>
                <w:lang w:eastAsia="zh-CN"/>
              </w:rPr>
              <w:t>MA2-3WM</w:t>
            </w:r>
            <w:r>
              <w:rPr>
                <w:lang w:eastAsia="zh-CN"/>
              </w:rPr>
              <w:t>)</w:t>
            </w:r>
          </w:p>
          <w:p w14:paraId="09EDE74E" w14:textId="5209B590" w:rsidR="00DA21E5" w:rsidRDefault="00DA21E5" w:rsidP="00DA21E5">
            <w:pPr>
              <w:cnfStyle w:val="000000010000" w:firstRow="0" w:lastRow="0" w:firstColumn="0" w:lastColumn="0" w:oddVBand="0" w:evenVBand="0" w:oddHBand="0" w:evenHBand="1" w:firstRowFirstColumn="0" w:firstRowLastColumn="0" w:lastRowFirstColumn="0" w:lastRowLastColumn="0"/>
              <w:rPr>
                <w:lang w:eastAsia="zh-CN"/>
              </w:rPr>
            </w:pPr>
          </w:p>
        </w:tc>
        <w:tc>
          <w:tcPr>
            <w:tcW w:w="3746" w:type="dxa"/>
          </w:tcPr>
          <w:p w14:paraId="06CF3EC8" w14:textId="5992BC80" w:rsidR="00DA21E5" w:rsidRPr="00260923" w:rsidRDefault="00DA21E5" w:rsidP="00DA21E5">
            <w:pPr>
              <w:cnfStyle w:val="000000010000" w:firstRow="0" w:lastRow="0" w:firstColumn="0" w:lastColumn="0" w:oddVBand="0" w:evenVBand="0" w:oddHBand="0" w:evenHBand="1" w:firstRowFirstColumn="0" w:firstRowLastColumn="0" w:lastRowFirstColumn="0" w:lastRowLastColumn="0"/>
              <w:rPr>
                <w:lang w:eastAsia="zh-CN"/>
              </w:rPr>
            </w:pPr>
            <w:r w:rsidRPr="00BC278F">
              <w:rPr>
                <w:lang w:eastAsia="zh-CN"/>
              </w:rPr>
              <w:t>describes and represents mathematical situations in a variety of ways using mathematical terminology and some conventions</w:t>
            </w:r>
            <w:r>
              <w:rPr>
                <w:lang w:eastAsia="zh-CN"/>
              </w:rPr>
              <w:t xml:space="preserve"> (</w:t>
            </w:r>
            <w:r w:rsidRPr="003A1273">
              <w:rPr>
                <w:lang w:eastAsia="zh-CN"/>
              </w:rPr>
              <w:t>MA3-1WM</w:t>
            </w:r>
            <w:r>
              <w:rPr>
                <w:lang w:eastAsia="zh-CN"/>
              </w:rPr>
              <w:t>)</w:t>
            </w:r>
          </w:p>
        </w:tc>
      </w:tr>
    </w:tbl>
    <w:p w14:paraId="3F206A6E" w14:textId="7A30FDC1" w:rsidR="00AD7533" w:rsidRPr="00AD7533" w:rsidRDefault="008F47B1" w:rsidP="00543EA3">
      <w:pPr>
        <w:pStyle w:val="Copyright"/>
        <w:spacing w:before="240" w:after="240"/>
      </w:pPr>
      <w:hyperlink r:id="rId10" w:history="1">
        <w:r w:rsidR="00AD7533" w:rsidRPr="00AD7533">
          <w:rPr>
            <w:rStyle w:val="Hyperlink"/>
            <w:sz w:val="20"/>
          </w:rPr>
          <w:t xml:space="preserve">NSW </w:t>
        </w:r>
        <w:r w:rsidR="00803FB6">
          <w:rPr>
            <w:rStyle w:val="Hyperlink"/>
            <w:sz w:val="20"/>
          </w:rPr>
          <w:t>Mathematics</w:t>
        </w:r>
        <w:r w:rsidR="00AD7533" w:rsidRPr="00AD7533">
          <w:rPr>
            <w:rStyle w:val="Hyperlink"/>
            <w:sz w:val="20"/>
          </w:rPr>
          <w:t xml:space="preserve"> K-</w:t>
        </w:r>
        <w:r w:rsidR="00803FB6">
          <w:rPr>
            <w:rStyle w:val="Hyperlink"/>
            <w:sz w:val="20"/>
          </w:rPr>
          <w:t>10</w:t>
        </w:r>
        <w:r w:rsidR="00AD7533" w:rsidRPr="00AD7533">
          <w:rPr>
            <w:rStyle w:val="Hyperlink"/>
            <w:sz w:val="20"/>
          </w:rPr>
          <w:t xml:space="preserve"> Syllabus</w:t>
        </w:r>
      </w:hyperlink>
      <w:r w:rsidR="00AD7533" w:rsidRPr="00AD7533">
        <w:t xml:space="preserve"> © 20</w:t>
      </w:r>
      <w:r w:rsidR="00803FB6">
        <w:t>12</w:t>
      </w:r>
      <w:r w:rsidR="00AD7533" w:rsidRPr="00AD7533">
        <w:t xml:space="preserve"> NSW Education Standards Authority (NESA) for and on behalf of the Crown in right of the State of New South Wales. See the </w:t>
      </w:r>
      <w:hyperlink r:id="rId11"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C79A" w14:textId="77777777" w:rsidR="008F47B1" w:rsidRDefault="008F47B1" w:rsidP="00191F45">
      <w:r>
        <w:separator/>
      </w:r>
    </w:p>
    <w:p w14:paraId="531E0F93" w14:textId="77777777" w:rsidR="008F47B1" w:rsidRDefault="008F47B1"/>
    <w:p w14:paraId="43484FD2" w14:textId="77777777" w:rsidR="008F47B1" w:rsidRDefault="008F47B1"/>
    <w:p w14:paraId="482B07D3" w14:textId="77777777" w:rsidR="008F47B1" w:rsidRDefault="008F47B1"/>
  </w:endnote>
  <w:endnote w:type="continuationSeparator" w:id="0">
    <w:p w14:paraId="3CEAD4D9" w14:textId="77777777" w:rsidR="008F47B1" w:rsidRDefault="008F47B1" w:rsidP="00191F45">
      <w:r>
        <w:continuationSeparator/>
      </w:r>
    </w:p>
    <w:p w14:paraId="17F4648C" w14:textId="77777777" w:rsidR="008F47B1" w:rsidRDefault="008F47B1"/>
    <w:p w14:paraId="15C20EED" w14:textId="77777777" w:rsidR="008F47B1" w:rsidRDefault="008F47B1"/>
    <w:p w14:paraId="50C35930" w14:textId="77777777" w:rsidR="008F47B1" w:rsidRDefault="008F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A4B1" w14:textId="4CCF685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C4208">
      <w:rPr>
        <w:noProof/>
      </w:rPr>
      <w:t>2</w:t>
    </w:r>
    <w:r w:rsidRPr="002810D3">
      <w:fldChar w:fldCharType="end"/>
    </w:r>
    <w:r w:rsidRPr="002810D3">
      <w:tab/>
    </w:r>
    <w:r w:rsidR="00087AC9" w:rsidRPr="00087AC9">
      <w:rPr>
        <w:rFonts w:ascii="Calibri" w:eastAsia="Times New Roman" w:hAnsi="Calibri" w:cs="Calibri"/>
        <w:color w:val="000000"/>
        <w:sz w:val="22"/>
        <w:szCs w:val="22"/>
        <w:lang w:eastAsia="en-AU"/>
      </w:rPr>
      <w:t>ABC TV Education resources – Look Kool – Tiling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13D3" w14:textId="07185B6D" w:rsidR="007A3356" w:rsidRPr="004D333E" w:rsidRDefault="00C23AEC" w:rsidP="004D333E">
    <w:pPr>
      <w:pStyle w:val="Footer"/>
    </w:pPr>
    <w:r w:rsidRPr="00C23A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5C4208">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152D" w14:textId="57933736" w:rsidR="00493120" w:rsidRPr="00017D86" w:rsidRDefault="00017D86" w:rsidP="00017D86">
    <w:pPr>
      <w:pStyle w:val="Logo"/>
    </w:pPr>
    <w:r w:rsidRPr="5E49355A">
      <w:rPr>
        <w:sz w:val="24"/>
        <w:szCs w:val="24"/>
      </w:rPr>
      <w:t>education.nsw.gov.au</w:t>
    </w:r>
    <w:r w:rsidRPr="00791B72">
      <w:tab/>
    </w:r>
    <w:r w:rsidRPr="009C69B7">
      <w:rPr>
        <w:noProof/>
        <w:lang w:eastAsia="en-AU"/>
      </w:rPr>
      <w:drawing>
        <wp:inline distT="0" distB="0" distL="0" distR="0" wp14:anchorId="46D2DDB9" wp14:editId="2290EB2F">
          <wp:extent cx="360000" cy="382978"/>
          <wp:effectExtent l="0" t="0" r="2540"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377F" w14:textId="77777777" w:rsidR="008F47B1" w:rsidRDefault="008F47B1" w:rsidP="00191F45">
      <w:r>
        <w:separator/>
      </w:r>
    </w:p>
    <w:p w14:paraId="374BA59B" w14:textId="77777777" w:rsidR="008F47B1" w:rsidRDefault="008F47B1"/>
    <w:p w14:paraId="6C1CF410" w14:textId="77777777" w:rsidR="008F47B1" w:rsidRDefault="008F47B1"/>
    <w:p w14:paraId="2DCBF1F7" w14:textId="77777777" w:rsidR="008F47B1" w:rsidRDefault="008F47B1"/>
  </w:footnote>
  <w:footnote w:type="continuationSeparator" w:id="0">
    <w:p w14:paraId="352456DB" w14:textId="77777777" w:rsidR="008F47B1" w:rsidRDefault="008F47B1" w:rsidP="00191F45">
      <w:r>
        <w:continuationSeparator/>
      </w:r>
    </w:p>
    <w:p w14:paraId="4E24D05F" w14:textId="77777777" w:rsidR="008F47B1" w:rsidRDefault="008F47B1"/>
    <w:p w14:paraId="755AAAEB" w14:textId="77777777" w:rsidR="008F47B1" w:rsidRDefault="008F47B1"/>
    <w:p w14:paraId="325BF47B" w14:textId="77777777" w:rsidR="008F47B1" w:rsidRDefault="008F47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6D55" w14:textId="6CDB26B6" w:rsidR="00493120" w:rsidRPr="00B10C7F" w:rsidRDefault="00B10C7F" w:rsidP="00B10C7F">
    <w:pPr>
      <w:pStyle w:val="Header"/>
    </w:pPr>
    <w:r w:rsidRPr="00B10C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1FD234C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35"/>
    <w:rsid w:val="0000031A"/>
    <w:rsid w:val="00001C08"/>
    <w:rsid w:val="00002BF1"/>
    <w:rsid w:val="00003BCE"/>
    <w:rsid w:val="00006220"/>
    <w:rsid w:val="00006CD7"/>
    <w:rsid w:val="000103FC"/>
    <w:rsid w:val="00010746"/>
    <w:rsid w:val="000143DF"/>
    <w:rsid w:val="000151F8"/>
    <w:rsid w:val="00015D43"/>
    <w:rsid w:val="00016801"/>
    <w:rsid w:val="00017D86"/>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87AC9"/>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8CF"/>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D74"/>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D725F"/>
    <w:rsid w:val="001D77DD"/>
    <w:rsid w:val="001E0FFC"/>
    <w:rsid w:val="001E1F93"/>
    <w:rsid w:val="001E24CF"/>
    <w:rsid w:val="001E3097"/>
    <w:rsid w:val="001E4B06"/>
    <w:rsid w:val="001E5F98"/>
    <w:rsid w:val="001E6E3C"/>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923"/>
    <w:rsid w:val="00260EE8"/>
    <w:rsid w:val="00260F28"/>
    <w:rsid w:val="0026131D"/>
    <w:rsid w:val="00263542"/>
    <w:rsid w:val="00265C85"/>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07F"/>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2D2C"/>
    <w:rsid w:val="003534AD"/>
    <w:rsid w:val="00357136"/>
    <w:rsid w:val="003576EB"/>
    <w:rsid w:val="00360C67"/>
    <w:rsid w:val="00360E65"/>
    <w:rsid w:val="00362DCB"/>
    <w:rsid w:val="0036308C"/>
    <w:rsid w:val="00363E8F"/>
    <w:rsid w:val="00365118"/>
    <w:rsid w:val="00365E5B"/>
    <w:rsid w:val="00366467"/>
    <w:rsid w:val="00367331"/>
    <w:rsid w:val="00370563"/>
    <w:rsid w:val="003713D2"/>
    <w:rsid w:val="00371AF4"/>
    <w:rsid w:val="00372A4F"/>
    <w:rsid w:val="00372B9F"/>
    <w:rsid w:val="00373265"/>
    <w:rsid w:val="0037384B"/>
    <w:rsid w:val="00373892"/>
    <w:rsid w:val="003743CE"/>
    <w:rsid w:val="00376A59"/>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5766"/>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285"/>
    <w:rsid w:val="00473346"/>
    <w:rsid w:val="00476168"/>
    <w:rsid w:val="00476284"/>
    <w:rsid w:val="0048084F"/>
    <w:rsid w:val="004810BD"/>
    <w:rsid w:val="0048175E"/>
    <w:rsid w:val="00483B44"/>
    <w:rsid w:val="00483CA9"/>
    <w:rsid w:val="004850B9"/>
    <w:rsid w:val="0048525B"/>
    <w:rsid w:val="004855E9"/>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0C63"/>
    <w:rsid w:val="0052168D"/>
    <w:rsid w:val="0052396A"/>
    <w:rsid w:val="0052782C"/>
    <w:rsid w:val="00527A41"/>
    <w:rsid w:val="00530E46"/>
    <w:rsid w:val="005324EF"/>
    <w:rsid w:val="0053286B"/>
    <w:rsid w:val="00536369"/>
    <w:rsid w:val="0053724E"/>
    <w:rsid w:val="005400FF"/>
    <w:rsid w:val="00540E99"/>
    <w:rsid w:val="00541130"/>
    <w:rsid w:val="005413AE"/>
    <w:rsid w:val="005435FF"/>
    <w:rsid w:val="00543EA3"/>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99E"/>
    <w:rsid w:val="005A5F04"/>
    <w:rsid w:val="005A6DC2"/>
    <w:rsid w:val="005B0870"/>
    <w:rsid w:val="005B1762"/>
    <w:rsid w:val="005B2424"/>
    <w:rsid w:val="005B4B88"/>
    <w:rsid w:val="005B5605"/>
    <w:rsid w:val="005B5D60"/>
    <w:rsid w:val="005B5E31"/>
    <w:rsid w:val="005B64AE"/>
    <w:rsid w:val="005B6E3D"/>
    <w:rsid w:val="005B7298"/>
    <w:rsid w:val="005C1BFC"/>
    <w:rsid w:val="005C4208"/>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779"/>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57E10"/>
    <w:rsid w:val="007617A7"/>
    <w:rsid w:val="00762125"/>
    <w:rsid w:val="007635C3"/>
    <w:rsid w:val="00765E06"/>
    <w:rsid w:val="00765F79"/>
    <w:rsid w:val="007706FF"/>
    <w:rsid w:val="00770891"/>
    <w:rsid w:val="00770BCB"/>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382"/>
    <w:rsid w:val="007C6E38"/>
    <w:rsid w:val="007D212E"/>
    <w:rsid w:val="007D458F"/>
    <w:rsid w:val="007D5655"/>
    <w:rsid w:val="007D5A52"/>
    <w:rsid w:val="007D7CF5"/>
    <w:rsid w:val="007D7E58"/>
    <w:rsid w:val="007E048A"/>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3FB6"/>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917"/>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47B1"/>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02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277"/>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2CA6"/>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352C"/>
    <w:rsid w:val="00B03878"/>
    <w:rsid w:val="00B043A6"/>
    <w:rsid w:val="00B06DE8"/>
    <w:rsid w:val="00B07AE1"/>
    <w:rsid w:val="00B07D23"/>
    <w:rsid w:val="00B10C7F"/>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B5C"/>
    <w:rsid w:val="00B32BEC"/>
    <w:rsid w:val="00B35B87"/>
    <w:rsid w:val="00B40556"/>
    <w:rsid w:val="00B43107"/>
    <w:rsid w:val="00B45AC4"/>
    <w:rsid w:val="00B45E0A"/>
    <w:rsid w:val="00B47A18"/>
    <w:rsid w:val="00B50D7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3AEC"/>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393"/>
    <w:rsid w:val="00C42A1B"/>
    <w:rsid w:val="00C42B41"/>
    <w:rsid w:val="00C42C1F"/>
    <w:rsid w:val="00C431BC"/>
    <w:rsid w:val="00C44A8D"/>
    <w:rsid w:val="00C44CF8"/>
    <w:rsid w:val="00C45B91"/>
    <w:rsid w:val="00C460A1"/>
    <w:rsid w:val="00C4789C"/>
    <w:rsid w:val="00C52C02"/>
    <w:rsid w:val="00C52DCB"/>
    <w:rsid w:val="00C5769E"/>
    <w:rsid w:val="00C57EE8"/>
    <w:rsid w:val="00C61072"/>
    <w:rsid w:val="00C6243C"/>
    <w:rsid w:val="00C62F54"/>
    <w:rsid w:val="00C63AEA"/>
    <w:rsid w:val="00C67BBF"/>
    <w:rsid w:val="00C70168"/>
    <w:rsid w:val="00C718DD"/>
    <w:rsid w:val="00C71AFB"/>
    <w:rsid w:val="00C72F31"/>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68B7"/>
    <w:rsid w:val="00CB74C7"/>
    <w:rsid w:val="00CC1FE9"/>
    <w:rsid w:val="00CC3B49"/>
    <w:rsid w:val="00CC3D04"/>
    <w:rsid w:val="00CC4AF7"/>
    <w:rsid w:val="00CC54E5"/>
    <w:rsid w:val="00CC6B96"/>
    <w:rsid w:val="00CC6F04"/>
    <w:rsid w:val="00CC7B94"/>
    <w:rsid w:val="00CD3125"/>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E35"/>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AD6"/>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1E5"/>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06A0B"/>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918"/>
    <w:rsid w:val="00EC4CBD"/>
    <w:rsid w:val="00EC703B"/>
    <w:rsid w:val="00EC70D8"/>
    <w:rsid w:val="00EC78F8"/>
    <w:rsid w:val="00ED1008"/>
    <w:rsid w:val="00ED1338"/>
    <w:rsid w:val="00ED1475"/>
    <w:rsid w:val="00ED1AB4"/>
    <w:rsid w:val="00ED21D6"/>
    <w:rsid w:val="00ED288C"/>
    <w:rsid w:val="00ED2C23"/>
    <w:rsid w:val="00ED2CF0"/>
    <w:rsid w:val="00ED2D63"/>
    <w:rsid w:val="00ED6D87"/>
    <w:rsid w:val="00EE1058"/>
    <w:rsid w:val="00EE1089"/>
    <w:rsid w:val="00EE3260"/>
    <w:rsid w:val="00EE3CF3"/>
    <w:rsid w:val="00EE50F0"/>
    <w:rsid w:val="00EE586E"/>
    <w:rsid w:val="00EE5BEB"/>
    <w:rsid w:val="00EE6524"/>
    <w:rsid w:val="00EE6E3C"/>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1D97"/>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5A2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0EAB"/>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0D7"/>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C38"/>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B8D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D77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DD"/>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7C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711">
      <w:bodyDiv w:val="1"/>
      <w:marLeft w:val="0"/>
      <w:marRight w:val="0"/>
      <w:marTop w:val="0"/>
      <w:marBottom w:val="0"/>
      <w:divBdr>
        <w:top w:val="none" w:sz="0" w:space="0" w:color="auto"/>
        <w:left w:val="none" w:sz="0" w:space="0" w:color="auto"/>
        <w:bottom w:val="none" w:sz="0" w:space="0" w:color="auto"/>
        <w:right w:val="none" w:sz="0" w:space="0" w:color="auto"/>
      </w:divBdr>
    </w:div>
    <w:div w:id="735669251">
      <w:bodyDiv w:val="1"/>
      <w:marLeft w:val="0"/>
      <w:marRight w:val="0"/>
      <w:marTop w:val="0"/>
      <w:marBottom w:val="0"/>
      <w:divBdr>
        <w:top w:val="none" w:sz="0" w:space="0" w:color="auto"/>
        <w:left w:val="none" w:sz="0" w:space="0" w:color="auto"/>
        <w:bottom w:val="none" w:sz="0" w:space="0" w:color="auto"/>
        <w:right w:val="none" w:sz="0" w:space="0" w:color="auto"/>
      </w:divBdr>
    </w:div>
    <w:div w:id="15625212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look-ko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mathematics/mathematics-k-10" TargetMode="External"/><Relationship Id="rId4" Type="http://schemas.openxmlformats.org/officeDocument/2006/relationships/settings" Target="settings.xml"/><Relationship Id="rId9" Type="http://schemas.openxmlformats.org/officeDocument/2006/relationships/hyperlink" Target="https://nrich.maths.or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D4CE-4DFB-4661-99F9-75468047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Kool – Tiling</dc:title>
  <dc:subject/>
  <dc:creator>NSW Department of Education</dc:creator>
  <cp:keywords/>
  <dc:description/>
  <cp:lastModifiedBy/>
  <cp:revision>1</cp:revision>
  <dcterms:created xsi:type="dcterms:W3CDTF">2020-05-18T03:57:00Z</dcterms:created>
  <dcterms:modified xsi:type="dcterms:W3CDTF">2020-05-18T03:57:00Z</dcterms:modified>
  <cp:category/>
</cp:coreProperties>
</file>