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053F9961" w:rsidR="003A5CF5" w:rsidRDefault="00546392" w:rsidP="003A5CF5">
      <w:pPr>
        <w:pStyle w:val="Title"/>
      </w:pPr>
      <w:bookmarkStart w:id="0" w:name="_GoBack"/>
      <w:bookmarkEnd w:id="0"/>
      <w:r>
        <w:t>Kids o</w:t>
      </w:r>
      <w:r w:rsidR="00610013">
        <w:t>f Courage</w:t>
      </w:r>
      <w:r w:rsidR="00205094">
        <w:t xml:space="preserve"> - Fritjof</w:t>
      </w:r>
    </w:p>
    <w:p w14:paraId="57D1C603" w14:textId="7F38770C" w:rsidR="003279A1" w:rsidRDefault="003279A1" w:rsidP="00C315E1">
      <w:pPr>
        <w:pStyle w:val="FeatureBox"/>
        <w:spacing w:before="120"/>
      </w:pPr>
      <w:r>
        <w:rPr>
          <w:rStyle w:val="Strong"/>
        </w:rPr>
        <w:t>ABC ME screening details</w:t>
      </w:r>
      <w:r w:rsidRPr="005203DC">
        <w:rPr>
          <w:rStyle w:val="Strong"/>
        </w:rPr>
        <w:t>:</w:t>
      </w:r>
      <w:r>
        <w:rPr>
          <w:rStyle w:val="Strong"/>
        </w:rPr>
        <w:t xml:space="preserve"> </w:t>
      </w:r>
      <w:r w:rsidR="002D301C">
        <w:rPr>
          <w:rStyle w:val="Strong"/>
          <w:b w:val="0"/>
        </w:rPr>
        <w:t>Wednesday 6 May</w:t>
      </w:r>
      <w:r w:rsidR="002D301C">
        <w:t xml:space="preserve">, 2020 at 1:35pm </w:t>
      </w:r>
    </w:p>
    <w:p w14:paraId="25A64FB0" w14:textId="6AAE19D0" w:rsidR="003279A1" w:rsidRDefault="003279A1" w:rsidP="00C315E1">
      <w:pPr>
        <w:pStyle w:val="FeatureBox"/>
        <w:spacing w:before="120"/>
      </w:pPr>
      <w:r>
        <w:t xml:space="preserve">This episode can also be viewed on </w:t>
      </w:r>
      <w:hyperlink r:id="rId7" w:history="1">
        <w:r w:rsidRPr="00341699">
          <w:rPr>
            <w:rStyle w:val="Hyperlink"/>
          </w:rPr>
          <w:t>ABC iView</w:t>
        </w:r>
      </w:hyperlink>
      <w:r>
        <w:t xml:space="preserve"> after the scheduled screening time.</w:t>
      </w:r>
    </w:p>
    <w:p w14:paraId="784BCA4E" w14:textId="4AE9B261" w:rsidR="003279A1" w:rsidRDefault="003279A1" w:rsidP="00C315E1">
      <w:pPr>
        <w:pStyle w:val="FeatureBox"/>
        <w:spacing w:before="120"/>
      </w:pPr>
      <w:r>
        <w:rPr>
          <w:rStyle w:val="Strong"/>
        </w:rPr>
        <w:t xml:space="preserve">Key learning areas: </w:t>
      </w:r>
      <w:r w:rsidR="002D301C">
        <w:t>history</w:t>
      </w:r>
    </w:p>
    <w:p w14:paraId="0E9D1B75" w14:textId="77777777" w:rsidR="003279A1" w:rsidRPr="0026503F" w:rsidRDefault="003279A1" w:rsidP="00C315E1">
      <w:pPr>
        <w:pStyle w:val="FeatureBox"/>
        <w:spacing w:before="120"/>
      </w:pPr>
      <w:r w:rsidRPr="0026503F">
        <w:rPr>
          <w:b/>
        </w:rPr>
        <w:t>Level:</w:t>
      </w:r>
      <w:r w:rsidRPr="0026503F">
        <w:t xml:space="preserve"> secondary</w:t>
      </w:r>
    </w:p>
    <w:p w14:paraId="3C331A91" w14:textId="7F5101BE" w:rsidR="003279A1" w:rsidRPr="002D301C" w:rsidRDefault="002D301C" w:rsidP="00C315E1">
      <w:pPr>
        <w:pStyle w:val="FeatureBox"/>
        <w:spacing w:before="120"/>
        <w:rPr>
          <w:bCs/>
        </w:rPr>
      </w:pPr>
      <w:r>
        <w:rPr>
          <w:rStyle w:val="Strong"/>
        </w:rPr>
        <w:t xml:space="preserve">About: </w:t>
      </w:r>
      <w:r w:rsidRPr="002D301C">
        <w:rPr>
          <w:bCs/>
        </w:rPr>
        <w:t xml:space="preserve">Fritjof’s village is occupied by the Germans. When his father enlists for war, Fritjof has to support his family as a fisherman boy. At first, he works for the occupiers, but what he is paid can scarcely feed his family. </w:t>
      </w:r>
    </w:p>
    <w:p w14:paraId="11A83990" w14:textId="5AE3FDBF" w:rsidR="003279A1" w:rsidRDefault="003279A1" w:rsidP="003279A1">
      <w:pPr>
        <w:pStyle w:val="Heading2"/>
      </w:pPr>
      <w:r>
        <w:t>Before the episode</w:t>
      </w:r>
    </w:p>
    <w:p w14:paraId="5C195B7D" w14:textId="4297C14A" w:rsidR="00C3512D" w:rsidRDefault="00C3512D" w:rsidP="00546392">
      <w:pPr>
        <w:rPr>
          <w:lang w:eastAsia="zh-CN"/>
        </w:rPr>
      </w:pPr>
      <w:r>
        <w:rPr>
          <w:lang w:eastAsia="zh-CN"/>
        </w:rPr>
        <w:t>List ten facts you know about both</w:t>
      </w:r>
      <w:r w:rsidR="00D2320B">
        <w:rPr>
          <w:lang w:eastAsia="zh-CN"/>
        </w:rPr>
        <w:t xml:space="preserve"> of the following</w:t>
      </w:r>
      <w:r>
        <w:rPr>
          <w:lang w:eastAsia="zh-CN"/>
        </w:rPr>
        <w:t>:</w:t>
      </w:r>
    </w:p>
    <w:p w14:paraId="2C9925BE" w14:textId="68A59B01" w:rsidR="00C3512D" w:rsidRDefault="00C3512D" w:rsidP="00661440">
      <w:pPr>
        <w:pStyle w:val="ListBullet"/>
        <w:spacing w:after="120"/>
        <w:ind w:left="653" w:hanging="369"/>
        <w:rPr>
          <w:lang w:eastAsia="zh-CN"/>
        </w:rPr>
      </w:pPr>
      <w:r>
        <w:rPr>
          <w:lang w:eastAsia="zh-CN"/>
        </w:rPr>
        <w:t>World War II</w:t>
      </w:r>
    </w:p>
    <w:p w14:paraId="5B780FE9" w14:textId="4A54B2BE" w:rsidR="002652A3" w:rsidRDefault="00C3512D" w:rsidP="00661440">
      <w:pPr>
        <w:pStyle w:val="ListBullet"/>
        <w:spacing w:after="120"/>
        <w:ind w:left="653" w:hanging="369"/>
        <w:rPr>
          <w:lang w:eastAsia="zh-CN"/>
        </w:rPr>
      </w:pPr>
      <w:r>
        <w:rPr>
          <w:lang w:eastAsia="zh-CN"/>
        </w:rPr>
        <w:t>Norway</w:t>
      </w:r>
    </w:p>
    <w:tbl>
      <w:tblPr>
        <w:tblStyle w:val="TableGrid"/>
        <w:tblW w:w="0" w:type="auto"/>
        <w:tblLook w:val="04A0" w:firstRow="1" w:lastRow="0" w:firstColumn="1" w:lastColumn="0" w:noHBand="0" w:noVBand="1"/>
        <w:tblDescription w:val="A table for students to respond"/>
      </w:tblPr>
      <w:tblGrid>
        <w:gridCol w:w="6516"/>
        <w:gridCol w:w="3106"/>
      </w:tblGrid>
      <w:tr w:rsidR="00C315E1" w14:paraId="6A53566B" w14:textId="77777777" w:rsidTr="007910A8">
        <w:trPr>
          <w:trHeight w:val="5613"/>
          <w:tblHeader/>
        </w:trPr>
        <w:tc>
          <w:tcPr>
            <w:tcW w:w="6516" w:type="dxa"/>
            <w:tcBorders>
              <w:right w:val="nil"/>
            </w:tcBorders>
          </w:tcPr>
          <w:p w14:paraId="560F70CA" w14:textId="77777777" w:rsidR="00C315E1" w:rsidRDefault="00C315E1" w:rsidP="00C315E1">
            <w:pPr>
              <w:pStyle w:val="ListBullet"/>
              <w:numPr>
                <w:ilvl w:val="0"/>
                <w:numId w:val="0"/>
              </w:numPr>
              <w:rPr>
                <w:lang w:eastAsia="zh-CN"/>
              </w:rPr>
            </w:pPr>
          </w:p>
        </w:tc>
        <w:tc>
          <w:tcPr>
            <w:tcW w:w="3106" w:type="dxa"/>
            <w:tcBorders>
              <w:left w:val="nil"/>
            </w:tcBorders>
          </w:tcPr>
          <w:p w14:paraId="2966DDAF" w14:textId="4715FE16" w:rsidR="00C315E1" w:rsidRDefault="00C315E1" w:rsidP="00C315E1">
            <w:pPr>
              <w:pStyle w:val="ListBullet"/>
              <w:numPr>
                <w:ilvl w:val="0"/>
                <w:numId w:val="0"/>
              </w:numPr>
              <w:jc w:val="right"/>
              <w:rPr>
                <w:lang w:eastAsia="zh-CN"/>
              </w:rPr>
            </w:pPr>
            <w:r w:rsidRPr="00C315E1">
              <w:rPr>
                <w:noProof/>
                <w:lang w:eastAsia="en-AU"/>
              </w:rPr>
              <w:drawing>
                <wp:inline distT="0" distB="0" distL="0" distR="0" wp14:anchorId="480B9A1E" wp14:editId="20844DEA">
                  <wp:extent cx="1731000" cy="2179675"/>
                  <wp:effectExtent l="0" t="0" r="3175" b="0"/>
                  <wp:docPr id="1" name="Picture 1" descr="A map of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33529" cy="2182859"/>
                          </a:xfrm>
                          <a:prstGeom prst="rect">
                            <a:avLst/>
                          </a:prstGeom>
                          <a:noFill/>
                          <a:ln>
                            <a:noFill/>
                          </a:ln>
                        </pic:spPr>
                      </pic:pic>
                    </a:graphicData>
                  </a:graphic>
                </wp:inline>
              </w:drawing>
            </w:r>
          </w:p>
        </w:tc>
      </w:tr>
    </w:tbl>
    <w:p w14:paraId="2E59F1C6" w14:textId="77777777" w:rsidR="00C315E1" w:rsidRDefault="00C315E1" w:rsidP="00C315E1">
      <w:pPr>
        <w:pStyle w:val="ListBullet"/>
        <w:numPr>
          <w:ilvl w:val="0"/>
          <w:numId w:val="0"/>
        </w:numPr>
        <w:rPr>
          <w:lang w:eastAsia="zh-CN"/>
        </w:rPr>
      </w:pPr>
    </w:p>
    <w:p w14:paraId="3A1331C2" w14:textId="5975AA4E" w:rsidR="003279A1" w:rsidRDefault="003279A1" w:rsidP="0056659F">
      <w:pPr>
        <w:pStyle w:val="Heading2"/>
        <w:numPr>
          <w:ilvl w:val="0"/>
          <w:numId w:val="0"/>
        </w:numPr>
      </w:pPr>
      <w:r>
        <w:lastRenderedPageBreak/>
        <w:t>During the episode</w:t>
      </w:r>
    </w:p>
    <w:p w14:paraId="4678DAF1" w14:textId="77777777" w:rsidR="00C3512D" w:rsidRPr="00C3512D" w:rsidRDefault="001E722C" w:rsidP="00546392">
      <w:pPr>
        <w:rPr>
          <w:rFonts w:ascii="Times New Roman" w:eastAsia="Times New Roman" w:hAnsi="Times New Roman" w:cs="Times New Roman"/>
          <w:lang w:eastAsia="en-AU"/>
        </w:rPr>
      </w:pPr>
      <w:r w:rsidRPr="00C3512D">
        <w:rPr>
          <w:lang w:eastAsia="en-AU"/>
        </w:rPr>
        <w:t>Listen to the documentary about a boy called Fritjof, who lived in Norway during World War II. Note catcher: write notes on the following guiding questions as you view the documentary:</w:t>
      </w:r>
    </w:p>
    <w:p w14:paraId="3AF54549" w14:textId="1C78CA06" w:rsidR="001E722C" w:rsidRPr="00661440" w:rsidRDefault="001E722C" w:rsidP="00661440">
      <w:pPr>
        <w:pStyle w:val="ListNumber"/>
      </w:pPr>
      <w:r w:rsidRPr="00661440">
        <w:t>What were you able to learn about World War II from this story?</w:t>
      </w:r>
    </w:p>
    <w:p w14:paraId="6E6FE373" w14:textId="2668A28B" w:rsidR="001E722C" w:rsidRPr="00661440" w:rsidRDefault="001E722C" w:rsidP="00661440">
      <w:pPr>
        <w:pStyle w:val="ListNumber"/>
      </w:pPr>
      <w:r w:rsidRPr="00661440">
        <w:t>What were you able to learn about life in Norway for children from this story?</w:t>
      </w:r>
    </w:p>
    <w:p w14:paraId="55759C20" w14:textId="5654CDF5" w:rsidR="001E722C" w:rsidRPr="00661440" w:rsidRDefault="001E722C" w:rsidP="00661440">
      <w:pPr>
        <w:pStyle w:val="ListNumber"/>
      </w:pPr>
      <w:r w:rsidRPr="00661440">
        <w:t>How did this story make you feel?</w:t>
      </w:r>
    </w:p>
    <w:p w14:paraId="1BF36074" w14:textId="0AF8D94B" w:rsidR="001E722C" w:rsidRPr="00661440" w:rsidRDefault="001E722C" w:rsidP="00661440">
      <w:pPr>
        <w:pStyle w:val="ListNumber"/>
      </w:pPr>
      <w:r w:rsidRPr="00661440">
        <w:t>What were you able to learn about life on the home front from Fritjof’s story?</w:t>
      </w:r>
    </w:p>
    <w:p w14:paraId="55CA5D84" w14:textId="77777777" w:rsidR="00C3512D" w:rsidRPr="00661440" w:rsidRDefault="001E722C" w:rsidP="00661440">
      <w:pPr>
        <w:pStyle w:val="ListNumber"/>
      </w:pPr>
      <w:r w:rsidRPr="00661440">
        <w:t>How do you think it must have felt to be a child during World War II?</w:t>
      </w:r>
    </w:p>
    <w:p w14:paraId="2CD01871" w14:textId="046E6ADE" w:rsidR="001E722C" w:rsidRPr="00661440" w:rsidRDefault="001E722C" w:rsidP="00661440">
      <w:pPr>
        <w:pStyle w:val="ListNumber"/>
      </w:pPr>
      <w:r w:rsidRPr="00661440">
        <w:t xml:space="preserve">How do you think it must have felt to be a mother during World War II? </w:t>
      </w:r>
    </w:p>
    <w:p w14:paraId="4646737A" w14:textId="1DB6F773" w:rsidR="001E722C" w:rsidRPr="00661440" w:rsidRDefault="001E722C" w:rsidP="00661440">
      <w:pPr>
        <w:pStyle w:val="ListNumber"/>
      </w:pPr>
      <w:r w:rsidRPr="00661440">
        <w:t>How do you think it must have felt to be a German soldier in Norway during World War II?</w:t>
      </w:r>
    </w:p>
    <w:p w14:paraId="238FE613" w14:textId="1DA2B9A4" w:rsidR="003279A1" w:rsidRPr="00661440" w:rsidRDefault="001E722C" w:rsidP="00661440">
      <w:pPr>
        <w:pStyle w:val="ListNumber"/>
      </w:pPr>
      <w:r w:rsidRPr="00661440">
        <w:t>How do you think life is different for children experiencing war today compared to Fritjof’s world during World War II?</w:t>
      </w:r>
    </w:p>
    <w:p w14:paraId="4F8C085C" w14:textId="309AC39B" w:rsidR="003279A1" w:rsidRDefault="003279A1" w:rsidP="003279A1">
      <w:pPr>
        <w:pStyle w:val="Heading2"/>
      </w:pPr>
      <w:r>
        <w:t>After the episode</w:t>
      </w:r>
    </w:p>
    <w:p w14:paraId="53118B6E" w14:textId="77777777" w:rsidR="00622C5E" w:rsidRPr="00546392" w:rsidRDefault="001E722C" w:rsidP="00546392">
      <w:pPr>
        <w:pStyle w:val="ListNumber"/>
        <w:numPr>
          <w:ilvl w:val="0"/>
          <w:numId w:val="14"/>
        </w:numPr>
        <w:rPr>
          <w:rFonts w:ascii="Times New Roman" w:eastAsia="Times New Roman" w:hAnsi="Times New Roman" w:cs="Times New Roman"/>
          <w:lang w:eastAsia="en-AU"/>
        </w:rPr>
      </w:pPr>
      <w:r w:rsidRPr="00C3512D">
        <w:rPr>
          <w:lang w:eastAsia="en-AU"/>
        </w:rPr>
        <w:t>Write a short profile of one of the characters featured in the documentary. These profiles may include:</w:t>
      </w:r>
    </w:p>
    <w:p w14:paraId="69B85847" w14:textId="0058B1E1" w:rsidR="001E722C" w:rsidRPr="00622C5E" w:rsidRDefault="001E722C" w:rsidP="00546392">
      <w:pPr>
        <w:pStyle w:val="ListBullet2"/>
        <w:rPr>
          <w:rFonts w:ascii="Times New Roman" w:eastAsia="Times New Roman" w:hAnsi="Times New Roman"/>
          <w:lang w:eastAsia="en-AU"/>
        </w:rPr>
      </w:pPr>
      <w:r w:rsidRPr="00622C5E">
        <w:rPr>
          <w:lang w:eastAsia="en-AU"/>
        </w:rPr>
        <w:t>a physical description</w:t>
      </w:r>
    </w:p>
    <w:p w14:paraId="601F83CB" w14:textId="608C6F39" w:rsidR="001E722C" w:rsidRPr="00622C5E" w:rsidRDefault="001E722C" w:rsidP="00546392">
      <w:pPr>
        <w:pStyle w:val="ListBullet2"/>
        <w:rPr>
          <w:rFonts w:ascii="Times New Roman" w:eastAsia="Times New Roman" w:hAnsi="Times New Roman"/>
          <w:lang w:eastAsia="en-AU"/>
        </w:rPr>
      </w:pPr>
      <w:r w:rsidRPr="00622C5E">
        <w:rPr>
          <w:lang w:eastAsia="en-AU"/>
        </w:rPr>
        <w:t>personality traits</w:t>
      </w:r>
    </w:p>
    <w:p w14:paraId="340FE115" w14:textId="41E74DF6" w:rsidR="001E722C" w:rsidRPr="00622C5E" w:rsidRDefault="001E722C" w:rsidP="00546392">
      <w:pPr>
        <w:pStyle w:val="ListBullet2"/>
        <w:rPr>
          <w:rFonts w:ascii="Times New Roman" w:eastAsia="Times New Roman" w:hAnsi="Times New Roman"/>
          <w:lang w:eastAsia="en-AU"/>
        </w:rPr>
      </w:pPr>
      <w:r w:rsidRPr="00622C5E">
        <w:rPr>
          <w:lang w:eastAsia="en-AU"/>
        </w:rPr>
        <w:t>characteristic phrases and gestures</w:t>
      </w:r>
    </w:p>
    <w:p w14:paraId="286FB40D" w14:textId="77777777" w:rsidR="00622C5E" w:rsidRPr="00622C5E" w:rsidRDefault="001E722C" w:rsidP="00546392">
      <w:pPr>
        <w:pStyle w:val="ListBullet2"/>
        <w:rPr>
          <w:rFonts w:ascii="Times New Roman" w:eastAsia="Times New Roman" w:hAnsi="Times New Roman"/>
          <w:lang w:eastAsia="en-AU"/>
        </w:rPr>
      </w:pPr>
      <w:r w:rsidRPr="00622C5E">
        <w:rPr>
          <w:lang w:eastAsia="en-AU"/>
        </w:rPr>
        <w:t>feelings and concerns, as well as</w:t>
      </w:r>
    </w:p>
    <w:p w14:paraId="468E4E16" w14:textId="11C78A0E" w:rsidR="001E722C" w:rsidRPr="00622C5E" w:rsidRDefault="001E722C" w:rsidP="00546392">
      <w:pPr>
        <w:pStyle w:val="ListBullet2"/>
        <w:rPr>
          <w:rFonts w:ascii="Times New Roman" w:eastAsia="Times New Roman" w:hAnsi="Times New Roman"/>
          <w:lang w:eastAsia="en-AU"/>
        </w:rPr>
      </w:pPr>
      <w:r w:rsidRPr="00622C5E">
        <w:rPr>
          <w:lang w:eastAsia="en-AU"/>
        </w:rPr>
        <w:t xml:space="preserve">what your character does each day. </w:t>
      </w:r>
    </w:p>
    <w:p w14:paraId="5C5686B2" w14:textId="5E6E8AE1" w:rsidR="001E722C" w:rsidRPr="00546392" w:rsidRDefault="001E722C" w:rsidP="00546392">
      <w:pPr>
        <w:pStyle w:val="ListNumber"/>
        <w:numPr>
          <w:ilvl w:val="0"/>
          <w:numId w:val="14"/>
        </w:numPr>
        <w:rPr>
          <w:rFonts w:ascii="Times New Roman" w:eastAsia="Times New Roman" w:hAnsi="Times New Roman" w:cs="Times New Roman"/>
          <w:lang w:eastAsia="en-AU"/>
        </w:rPr>
      </w:pPr>
      <w:r w:rsidRPr="00622C5E">
        <w:rPr>
          <w:lang w:eastAsia="en-AU"/>
        </w:rPr>
        <w:t xml:space="preserve">Write the next chapter of the documentary for your character, based on the history of World War II and Norway, as you know it. Include source materials as images tell much of a story and evoke the emotions and thoughts of the viewer. </w:t>
      </w:r>
    </w:p>
    <w:p w14:paraId="0253246B" w14:textId="64E4C9CC" w:rsidR="0004711A" w:rsidRPr="0004711A" w:rsidRDefault="003279A1" w:rsidP="0004711A">
      <w:pPr>
        <w:pStyle w:val="FeatureBox2"/>
        <w:rPr>
          <w:b/>
          <w:bCs/>
        </w:rPr>
      </w:pPr>
      <w:r w:rsidRPr="003279A1">
        <w:rPr>
          <w:rStyle w:val="Strong"/>
        </w:rPr>
        <w:t xml:space="preserve">Follow up </w:t>
      </w:r>
      <w:r>
        <w:rPr>
          <w:rStyle w:val="Strong"/>
        </w:rPr>
        <w:t>activity</w:t>
      </w:r>
      <w:r w:rsidRPr="003279A1">
        <w:rPr>
          <w:rStyle w:val="Strong"/>
        </w:rPr>
        <w:t>:</w:t>
      </w:r>
      <w:r w:rsidR="001E722C" w:rsidRPr="001E722C">
        <w:rPr>
          <w:rFonts w:asciiTheme="minorHAnsi" w:eastAsiaTheme="minorEastAsia" w:hAnsi="Calibri" w:cstheme="minorBidi"/>
          <w:b/>
          <w:bCs/>
          <w:color w:val="000000" w:themeColor="text1"/>
          <w:kern w:val="24"/>
          <w:lang w:eastAsia="en-AU"/>
        </w:rPr>
        <w:t xml:space="preserve"> </w:t>
      </w:r>
      <w:r w:rsidR="001E722C" w:rsidRPr="00546392">
        <w:t xml:space="preserve">Reflect on the process of translating history into a documentary and how </w:t>
      </w:r>
      <w:r w:rsidR="00622C5E" w:rsidRPr="00546392">
        <w:t xml:space="preserve">you (as the writer) </w:t>
      </w:r>
      <w:r w:rsidR="001E722C" w:rsidRPr="00546392">
        <w:t>influences our perceptions of the past.</w:t>
      </w:r>
      <w:r w:rsidR="001E722C" w:rsidRPr="001E722C">
        <w:rPr>
          <w:b/>
          <w:bCs/>
        </w:rPr>
        <w:t xml:space="preserve"> </w:t>
      </w:r>
    </w:p>
    <w:p w14:paraId="33D8FD3C" w14:textId="5458C7CE" w:rsidR="003279A1" w:rsidRDefault="003279A1" w:rsidP="0004711A">
      <w:pPr>
        <w:pStyle w:val="Heading2"/>
        <w:numPr>
          <w:ilvl w:val="0"/>
          <w:numId w:val="0"/>
        </w:numPr>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3B356280" w14:textId="77777777" w:rsidR="00904A7B" w:rsidRDefault="00904A7B" w:rsidP="00904A7B">
      <w:pPr>
        <w:pStyle w:val="ListBullet"/>
        <w:numPr>
          <w:ilvl w:val="0"/>
          <w:numId w:val="1"/>
        </w:numPr>
        <w:rPr>
          <w:lang w:eastAsia="zh-CN"/>
        </w:rPr>
      </w:pPr>
      <w:r>
        <w:rPr>
          <w:lang w:eastAsia="zh-CN"/>
        </w:rPr>
        <w:t>Students are able to describe the effects of World War II on individuals and groups and account for differing perspectives on events.</w:t>
      </w:r>
    </w:p>
    <w:p w14:paraId="5E0EDC67" w14:textId="2A01E75C" w:rsidR="003279A1" w:rsidRDefault="00904A7B" w:rsidP="00904A7B">
      <w:pPr>
        <w:pStyle w:val="ListBullet"/>
        <w:numPr>
          <w:ilvl w:val="0"/>
          <w:numId w:val="1"/>
        </w:numPr>
        <w:rPr>
          <w:lang w:eastAsia="zh-CN"/>
        </w:rPr>
      </w:pPr>
      <w:r>
        <w:rPr>
          <w:lang w:eastAsia="zh-CN"/>
        </w:rPr>
        <w:t>Students analyse the impact of past conflicts on modern perspectives on war.</w:t>
      </w:r>
    </w:p>
    <w:p w14:paraId="36C767F5" w14:textId="35394481" w:rsidR="003279A1" w:rsidRDefault="00904A7B" w:rsidP="003279A1">
      <w:pPr>
        <w:pStyle w:val="Heading3"/>
      </w:pPr>
      <w:r>
        <w:t>NSW History</w:t>
      </w:r>
      <w:r w:rsidR="003279A1">
        <w:t xml:space="preserve"> K-10 Syllabus outcomes</w:t>
      </w:r>
    </w:p>
    <w:tbl>
      <w:tblPr>
        <w:tblStyle w:val="Tableheader"/>
        <w:tblW w:w="5031" w:type="pct"/>
        <w:tblInd w:w="-30" w:type="dxa"/>
        <w:tblLook w:val="0420" w:firstRow="1" w:lastRow="0" w:firstColumn="0" w:lastColumn="0" w:noHBand="0" w:noVBand="1"/>
        <w:tblCaption w:val="Syllabus outcomes"/>
      </w:tblPr>
      <w:tblGrid>
        <w:gridCol w:w="4846"/>
        <w:gridCol w:w="4846"/>
      </w:tblGrid>
      <w:tr w:rsidR="00904A7B" w14:paraId="608BE7A1" w14:textId="77777777" w:rsidTr="00904A7B">
        <w:trPr>
          <w:cnfStyle w:val="100000000000" w:firstRow="1" w:lastRow="0" w:firstColumn="0" w:lastColumn="0" w:oddVBand="0" w:evenVBand="0" w:oddHBand="0" w:evenHBand="0" w:firstRowFirstColumn="0" w:firstRowLastColumn="0" w:lastRowFirstColumn="0" w:lastRowLastColumn="0"/>
        </w:trPr>
        <w:tc>
          <w:tcPr>
            <w:tcW w:w="2500" w:type="pct"/>
          </w:tcPr>
          <w:p w14:paraId="1D88ED9A" w14:textId="77777777" w:rsidR="00904A7B" w:rsidRDefault="00904A7B" w:rsidP="00FA3CD4">
            <w:pPr>
              <w:spacing w:before="192" w:after="192"/>
              <w:rPr>
                <w:lang w:eastAsia="zh-CN"/>
              </w:rPr>
            </w:pPr>
            <w:r>
              <w:rPr>
                <w:lang w:eastAsia="zh-CN"/>
              </w:rPr>
              <w:t>Stage 4</w:t>
            </w:r>
          </w:p>
        </w:tc>
        <w:tc>
          <w:tcPr>
            <w:tcW w:w="2500" w:type="pct"/>
          </w:tcPr>
          <w:p w14:paraId="290FDC87" w14:textId="77777777" w:rsidR="00904A7B" w:rsidRDefault="00904A7B" w:rsidP="00FA3CD4">
            <w:pPr>
              <w:rPr>
                <w:lang w:eastAsia="zh-CN"/>
              </w:rPr>
            </w:pPr>
            <w:r>
              <w:rPr>
                <w:lang w:eastAsia="zh-CN"/>
              </w:rPr>
              <w:t>Stage 5</w:t>
            </w:r>
          </w:p>
        </w:tc>
      </w:tr>
      <w:tr w:rsidR="00904A7B" w14:paraId="146A3BAF" w14:textId="77777777" w:rsidTr="00904A7B">
        <w:trPr>
          <w:cnfStyle w:val="000000100000" w:firstRow="0" w:lastRow="0" w:firstColumn="0" w:lastColumn="0" w:oddVBand="0" w:evenVBand="0" w:oddHBand="1" w:evenHBand="0" w:firstRowFirstColumn="0" w:firstRowLastColumn="0" w:lastRowFirstColumn="0" w:lastRowLastColumn="0"/>
        </w:trPr>
        <w:tc>
          <w:tcPr>
            <w:tcW w:w="2500" w:type="pct"/>
            <w:vAlign w:val="top"/>
          </w:tcPr>
          <w:p w14:paraId="7241FB5A" w14:textId="77777777" w:rsidR="00904A7B" w:rsidRDefault="00904A7B" w:rsidP="00FA3CD4">
            <w:pPr>
              <w:rPr>
                <w:lang w:eastAsia="zh-CN"/>
              </w:rPr>
            </w:pPr>
            <w:r w:rsidRPr="007157CB">
              <w:rPr>
                <w:rStyle w:val="Strong"/>
              </w:rPr>
              <w:t>HT4-3</w:t>
            </w:r>
            <w:r>
              <w:t xml:space="preserve"> describes and assesses </w:t>
            </w:r>
            <w:r w:rsidRPr="002B4420">
              <w:t>the motives and actions of past individuals and groups in the context of past societies</w:t>
            </w:r>
          </w:p>
        </w:tc>
        <w:tc>
          <w:tcPr>
            <w:tcW w:w="2500" w:type="pct"/>
            <w:vAlign w:val="top"/>
          </w:tcPr>
          <w:p w14:paraId="6854B32A" w14:textId="77777777" w:rsidR="00904A7B" w:rsidRDefault="00904A7B" w:rsidP="00FA3CD4">
            <w:pPr>
              <w:rPr>
                <w:lang w:eastAsia="zh-CN"/>
              </w:rPr>
            </w:pPr>
            <w:r w:rsidRPr="007157CB">
              <w:rPr>
                <w:rStyle w:val="Strong"/>
              </w:rPr>
              <w:t>HT5-3</w:t>
            </w:r>
            <w:r w:rsidRPr="002B4420">
              <w:t xml:space="preserve"> explains and analyses the motives and actions of past individuals and groups in the historical contexts that shaped the modern world and Australia</w:t>
            </w:r>
          </w:p>
        </w:tc>
      </w:tr>
      <w:tr w:rsidR="00904A7B" w14:paraId="614FCA43" w14:textId="77777777" w:rsidTr="00904A7B">
        <w:trPr>
          <w:cnfStyle w:val="000000010000" w:firstRow="0" w:lastRow="0" w:firstColumn="0" w:lastColumn="0" w:oddVBand="0" w:evenVBand="0" w:oddHBand="0" w:evenHBand="1" w:firstRowFirstColumn="0" w:firstRowLastColumn="0" w:lastRowFirstColumn="0" w:lastRowLastColumn="0"/>
        </w:trPr>
        <w:tc>
          <w:tcPr>
            <w:tcW w:w="2500" w:type="pct"/>
            <w:vAlign w:val="top"/>
          </w:tcPr>
          <w:p w14:paraId="4A8071DB" w14:textId="77777777" w:rsidR="00904A7B" w:rsidRDefault="00904A7B" w:rsidP="00FA3CD4">
            <w:pPr>
              <w:rPr>
                <w:lang w:eastAsia="zh-CN"/>
              </w:rPr>
            </w:pPr>
            <w:r w:rsidRPr="007157CB">
              <w:rPr>
                <w:rStyle w:val="Strong"/>
              </w:rPr>
              <w:t>HT4-4</w:t>
            </w:r>
            <w:r>
              <w:t xml:space="preserve"> </w:t>
            </w:r>
            <w:r w:rsidRPr="00883F98">
              <w:t>describes and explains the causes and effects of events and developments of past societies over time</w:t>
            </w:r>
          </w:p>
        </w:tc>
        <w:tc>
          <w:tcPr>
            <w:tcW w:w="2500" w:type="pct"/>
            <w:vAlign w:val="top"/>
          </w:tcPr>
          <w:p w14:paraId="3C9CAAC3" w14:textId="77777777" w:rsidR="00904A7B" w:rsidRDefault="00904A7B" w:rsidP="00FA3CD4">
            <w:pPr>
              <w:rPr>
                <w:lang w:eastAsia="zh-CN"/>
              </w:rPr>
            </w:pPr>
            <w:r w:rsidRPr="007157CB">
              <w:rPr>
                <w:rStyle w:val="Strong"/>
              </w:rPr>
              <w:t>HT5-4</w:t>
            </w:r>
            <w:r>
              <w:t xml:space="preserve"> </w:t>
            </w:r>
            <w:r w:rsidRPr="008E6985">
              <w:t>explains and analyses the causes and effects of events and developments in the modern world and Australia</w:t>
            </w:r>
          </w:p>
        </w:tc>
      </w:tr>
      <w:tr w:rsidR="00904A7B" w:rsidRPr="00E83A85" w14:paraId="43DEC6D0" w14:textId="77777777" w:rsidTr="00904A7B">
        <w:trPr>
          <w:cnfStyle w:val="000000100000" w:firstRow="0" w:lastRow="0" w:firstColumn="0" w:lastColumn="0" w:oddVBand="0" w:evenVBand="0" w:oddHBand="1" w:evenHBand="0" w:firstRowFirstColumn="0" w:firstRowLastColumn="0" w:lastRowFirstColumn="0" w:lastRowLastColumn="0"/>
        </w:trPr>
        <w:tc>
          <w:tcPr>
            <w:tcW w:w="2500" w:type="pct"/>
            <w:vAlign w:val="top"/>
          </w:tcPr>
          <w:p w14:paraId="4D0F5ADC" w14:textId="77777777" w:rsidR="00904A7B" w:rsidRPr="00E83A85" w:rsidRDefault="00904A7B" w:rsidP="00FA3CD4">
            <w:r w:rsidRPr="007157CB">
              <w:rPr>
                <w:rStyle w:val="Strong"/>
              </w:rPr>
              <w:t>HT4-7</w:t>
            </w:r>
            <w:r>
              <w:t xml:space="preserve"> </w:t>
            </w:r>
            <w:r w:rsidRPr="00B063AB">
              <w:t xml:space="preserve">identifies and describes different contexts, perspectives and interpretations of </w:t>
            </w:r>
            <w:r>
              <w:t xml:space="preserve">the </w:t>
            </w:r>
            <w:r w:rsidRPr="00B063AB">
              <w:t>past</w:t>
            </w:r>
          </w:p>
        </w:tc>
        <w:tc>
          <w:tcPr>
            <w:tcW w:w="2500" w:type="pct"/>
            <w:vAlign w:val="top"/>
          </w:tcPr>
          <w:p w14:paraId="611D80B0" w14:textId="77777777" w:rsidR="00904A7B" w:rsidRPr="00E83A85" w:rsidRDefault="00904A7B" w:rsidP="00FA3CD4">
            <w:r w:rsidRPr="007157CB">
              <w:rPr>
                <w:rStyle w:val="Strong"/>
              </w:rPr>
              <w:t>HT5-7</w:t>
            </w:r>
            <w:r>
              <w:t xml:space="preserve"> </w:t>
            </w:r>
            <w:r w:rsidRPr="00B063AB">
              <w:t>explains different c</w:t>
            </w:r>
            <w:r>
              <w:t>ontexts, perspectives and</w:t>
            </w:r>
            <w:r w:rsidRPr="00B063AB">
              <w:t xml:space="preserve"> interpretations of the modern world and Australia</w:t>
            </w:r>
          </w:p>
        </w:tc>
      </w:tr>
    </w:tbl>
    <w:p w14:paraId="45FA7011" w14:textId="2C442F44" w:rsidR="00972477" w:rsidRPr="00904A7B" w:rsidRDefault="00131744" w:rsidP="00904A7B">
      <w:pPr>
        <w:pStyle w:val="FeatureBox"/>
        <w:rPr>
          <w:sz w:val="22"/>
        </w:rPr>
      </w:pPr>
      <w:hyperlink r:id="rId9" w:history="1">
        <w:r w:rsidR="00904A7B" w:rsidRPr="00904A7B">
          <w:rPr>
            <w:rStyle w:val="Hyperlink"/>
            <w:sz w:val="22"/>
          </w:rPr>
          <w:t>NSW History K-10</w:t>
        </w:r>
      </w:hyperlink>
      <w:r w:rsidR="00904A7B">
        <w:rPr>
          <w:rStyle w:val="SubtleReference"/>
        </w:rPr>
        <w:t xml:space="preserve"> Syllabus</w:t>
      </w:r>
      <w:r w:rsidR="00904A7B" w:rsidRPr="003279A1">
        <w:rPr>
          <w:rStyle w:val="SubtleReference"/>
        </w:rPr>
        <w:t xml:space="preserve"> © NSW Education Standards Authority (NESA) for and on behalf of the Crown in right of t</w:t>
      </w:r>
      <w:r w:rsidR="00904A7B">
        <w:rPr>
          <w:rStyle w:val="SubtleReference"/>
        </w:rPr>
        <w:t>he State of New South Wales 201</w:t>
      </w:r>
      <w:r w:rsidR="00546392">
        <w:rPr>
          <w:rStyle w:val="SubtleReference"/>
        </w:rPr>
        <w:t>2</w:t>
      </w:r>
      <w:r w:rsidR="00904A7B" w:rsidRPr="003279A1">
        <w:rPr>
          <w:rStyle w:val="SubtleReference"/>
        </w:rPr>
        <w:t xml:space="preserve">. </w:t>
      </w:r>
    </w:p>
    <w:sectPr w:rsidR="00972477" w:rsidRPr="00904A7B"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B004" w14:textId="77777777" w:rsidR="00131744" w:rsidRDefault="00131744">
      <w:r>
        <w:separator/>
      </w:r>
    </w:p>
    <w:p w14:paraId="418A567B" w14:textId="77777777" w:rsidR="00131744" w:rsidRDefault="00131744"/>
  </w:endnote>
  <w:endnote w:type="continuationSeparator" w:id="0">
    <w:p w14:paraId="59B72675" w14:textId="77777777" w:rsidR="00131744" w:rsidRDefault="00131744">
      <w:r>
        <w:continuationSeparator/>
      </w:r>
    </w:p>
    <w:p w14:paraId="624B318A" w14:textId="77777777" w:rsidR="00131744" w:rsidRDefault="0013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E44B9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4223D">
      <w:rPr>
        <w:noProof/>
      </w:rPr>
      <w:t>2</w:t>
    </w:r>
    <w:r w:rsidRPr="002810D3">
      <w:fldChar w:fldCharType="end"/>
    </w:r>
    <w:r w:rsidRPr="002810D3">
      <w:tab/>
    </w:r>
    <w:r w:rsidR="00FD37D9" w:rsidRPr="00FD37D9">
      <w:t>ABC TV Education resources – Kids of Courage – Frit Jof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1F27A9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223D">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4223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48D4" w14:textId="77777777" w:rsidR="00131744" w:rsidRDefault="00131744">
      <w:r>
        <w:separator/>
      </w:r>
    </w:p>
    <w:p w14:paraId="7B6BCC52" w14:textId="77777777" w:rsidR="00131744" w:rsidRDefault="00131744"/>
  </w:footnote>
  <w:footnote w:type="continuationSeparator" w:id="0">
    <w:p w14:paraId="65BC8FEA" w14:textId="77777777" w:rsidR="00131744" w:rsidRDefault="00131744">
      <w:r>
        <w:continuationSeparator/>
      </w:r>
    </w:p>
    <w:p w14:paraId="0DE9F4A1" w14:textId="77777777" w:rsidR="00131744" w:rsidRDefault="00131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E157" w14:textId="77777777" w:rsidR="00FD37D9" w:rsidRDefault="00FD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6779" w14:textId="77777777" w:rsidR="00FD37D9" w:rsidRDefault="00FD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403"/>
    <w:multiLevelType w:val="hybridMultilevel"/>
    <w:tmpl w:val="DA80128E"/>
    <w:lvl w:ilvl="0" w:tplc="A10E4394">
      <w:start w:val="1"/>
      <w:numFmt w:val="decimal"/>
      <w:lvlText w:val="%1."/>
      <w:lvlJc w:val="left"/>
      <w:pPr>
        <w:ind w:left="720" w:hanging="360"/>
      </w:pPr>
      <w:rPr>
        <w:rFonts w:ascii="Calibri" w:eastAsiaTheme="minorEastAsia" w:hAnsi="Calibri" w:cstheme="minorBid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B3E34"/>
    <w:multiLevelType w:val="hybridMultilevel"/>
    <w:tmpl w:val="097661A2"/>
    <w:lvl w:ilvl="0" w:tplc="B84CEF9E">
      <w:start w:val="1"/>
      <w:numFmt w:val="bullet"/>
      <w:lvlText w:val="•"/>
      <w:lvlJc w:val="left"/>
      <w:pPr>
        <w:ind w:left="1500" w:hanging="360"/>
      </w:pPr>
      <w:rPr>
        <w:rFonts w:ascii="Arial" w:hAnsi="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2B772C9D"/>
    <w:multiLevelType w:val="hybridMultilevel"/>
    <w:tmpl w:val="78246DDC"/>
    <w:lvl w:ilvl="0" w:tplc="2160B316">
      <w:start w:val="1"/>
      <w:numFmt w:val="bullet"/>
      <w:lvlText w:val="•"/>
      <w:lvlJc w:val="left"/>
      <w:pPr>
        <w:tabs>
          <w:tab w:val="num" w:pos="720"/>
        </w:tabs>
        <w:ind w:left="720" w:hanging="360"/>
      </w:pPr>
      <w:rPr>
        <w:rFonts w:ascii="Arial" w:hAnsi="Arial" w:hint="default"/>
      </w:rPr>
    </w:lvl>
    <w:lvl w:ilvl="1" w:tplc="E4EE0062">
      <w:start w:val="1"/>
      <w:numFmt w:val="bullet"/>
      <w:lvlText w:val="•"/>
      <w:lvlJc w:val="left"/>
      <w:pPr>
        <w:tabs>
          <w:tab w:val="num" w:pos="1440"/>
        </w:tabs>
        <w:ind w:left="1440" w:hanging="360"/>
      </w:pPr>
      <w:rPr>
        <w:rFonts w:ascii="Arial" w:hAnsi="Arial" w:hint="default"/>
      </w:rPr>
    </w:lvl>
    <w:lvl w:ilvl="2" w:tplc="2F24CEE6" w:tentative="1">
      <w:start w:val="1"/>
      <w:numFmt w:val="bullet"/>
      <w:lvlText w:val="•"/>
      <w:lvlJc w:val="left"/>
      <w:pPr>
        <w:tabs>
          <w:tab w:val="num" w:pos="2160"/>
        </w:tabs>
        <w:ind w:left="2160" w:hanging="360"/>
      </w:pPr>
      <w:rPr>
        <w:rFonts w:ascii="Arial" w:hAnsi="Arial" w:hint="default"/>
      </w:rPr>
    </w:lvl>
    <w:lvl w:ilvl="3" w:tplc="E524363E" w:tentative="1">
      <w:start w:val="1"/>
      <w:numFmt w:val="bullet"/>
      <w:lvlText w:val="•"/>
      <w:lvlJc w:val="left"/>
      <w:pPr>
        <w:tabs>
          <w:tab w:val="num" w:pos="2880"/>
        </w:tabs>
        <w:ind w:left="2880" w:hanging="360"/>
      </w:pPr>
      <w:rPr>
        <w:rFonts w:ascii="Arial" w:hAnsi="Arial" w:hint="default"/>
      </w:rPr>
    </w:lvl>
    <w:lvl w:ilvl="4" w:tplc="6E4E12C6" w:tentative="1">
      <w:start w:val="1"/>
      <w:numFmt w:val="bullet"/>
      <w:lvlText w:val="•"/>
      <w:lvlJc w:val="left"/>
      <w:pPr>
        <w:tabs>
          <w:tab w:val="num" w:pos="3600"/>
        </w:tabs>
        <w:ind w:left="3600" w:hanging="360"/>
      </w:pPr>
      <w:rPr>
        <w:rFonts w:ascii="Arial" w:hAnsi="Arial" w:hint="default"/>
      </w:rPr>
    </w:lvl>
    <w:lvl w:ilvl="5" w:tplc="8FA63A70" w:tentative="1">
      <w:start w:val="1"/>
      <w:numFmt w:val="bullet"/>
      <w:lvlText w:val="•"/>
      <w:lvlJc w:val="left"/>
      <w:pPr>
        <w:tabs>
          <w:tab w:val="num" w:pos="4320"/>
        </w:tabs>
        <w:ind w:left="4320" w:hanging="360"/>
      </w:pPr>
      <w:rPr>
        <w:rFonts w:ascii="Arial" w:hAnsi="Arial" w:hint="default"/>
      </w:rPr>
    </w:lvl>
    <w:lvl w:ilvl="6" w:tplc="5974141C" w:tentative="1">
      <w:start w:val="1"/>
      <w:numFmt w:val="bullet"/>
      <w:lvlText w:val="•"/>
      <w:lvlJc w:val="left"/>
      <w:pPr>
        <w:tabs>
          <w:tab w:val="num" w:pos="5040"/>
        </w:tabs>
        <w:ind w:left="5040" w:hanging="360"/>
      </w:pPr>
      <w:rPr>
        <w:rFonts w:ascii="Arial" w:hAnsi="Arial" w:hint="default"/>
      </w:rPr>
    </w:lvl>
    <w:lvl w:ilvl="7" w:tplc="BFEAF476" w:tentative="1">
      <w:start w:val="1"/>
      <w:numFmt w:val="bullet"/>
      <w:lvlText w:val="•"/>
      <w:lvlJc w:val="left"/>
      <w:pPr>
        <w:tabs>
          <w:tab w:val="num" w:pos="5760"/>
        </w:tabs>
        <w:ind w:left="5760" w:hanging="360"/>
      </w:pPr>
      <w:rPr>
        <w:rFonts w:ascii="Arial" w:hAnsi="Arial" w:hint="default"/>
      </w:rPr>
    </w:lvl>
    <w:lvl w:ilvl="8" w:tplc="FEF45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FB87BDB"/>
    <w:multiLevelType w:val="hybridMultilevel"/>
    <w:tmpl w:val="B620621E"/>
    <w:lvl w:ilvl="0" w:tplc="5B487562">
      <w:start w:val="1"/>
      <w:numFmt w:val="decimal"/>
      <w:lvlText w:val="%1."/>
      <w:lvlJc w:val="left"/>
      <w:pPr>
        <w:ind w:left="720" w:hanging="360"/>
      </w:pPr>
      <w:rPr>
        <w:rFonts w:asciiTheme="minorHAnsi" w:eastAsiaTheme="minorEastAsia" w:hAnsi="Calibri" w:cstheme="minorBidi"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8A7E1C"/>
    <w:multiLevelType w:val="hybridMultilevel"/>
    <w:tmpl w:val="8BFA8B70"/>
    <w:lvl w:ilvl="0" w:tplc="B84CEF9E">
      <w:start w:val="1"/>
      <w:numFmt w:val="bullet"/>
      <w:lvlText w:val="•"/>
      <w:lvlJc w:val="left"/>
      <w:pPr>
        <w:ind w:left="1372" w:hanging="360"/>
      </w:pPr>
      <w:rPr>
        <w:rFonts w:ascii="Arial" w:hAnsi="Aria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6" w15:restartNumberingAfterBreak="0">
    <w:nsid w:val="52710851"/>
    <w:multiLevelType w:val="hybridMultilevel"/>
    <w:tmpl w:val="957AF3F4"/>
    <w:lvl w:ilvl="0" w:tplc="B84CEF9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6DB4D8A"/>
    <w:multiLevelType w:val="hybridMultilevel"/>
    <w:tmpl w:val="FE4EA104"/>
    <w:lvl w:ilvl="0" w:tplc="B84CEF9E">
      <w:start w:val="1"/>
      <w:numFmt w:val="bullet"/>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7AE73AE6"/>
    <w:multiLevelType w:val="multilevel"/>
    <w:tmpl w:val="05EEF428"/>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3"/>
  </w:num>
  <w:num w:numId="3">
    <w:abstractNumId w:val="8"/>
  </w:num>
  <w:num w:numId="4">
    <w:abstractNumId w:val="11"/>
  </w:num>
  <w:num w:numId="5">
    <w:abstractNumId w:val="9"/>
  </w:num>
  <w:num w:numId="6">
    <w:abstractNumId w:val="10"/>
  </w:num>
  <w:num w:numId="7">
    <w:abstractNumId w:val="2"/>
  </w:num>
  <w:num w:numId="8">
    <w:abstractNumId w:val="5"/>
  </w:num>
  <w:num w:numId="9">
    <w:abstractNumId w:val="0"/>
  </w:num>
  <w:num w:numId="10">
    <w:abstractNumId w:val="4"/>
  </w:num>
  <w:num w:numId="11">
    <w:abstractNumId w:val="7"/>
  </w:num>
  <w:num w:numId="12">
    <w:abstractNumId w:val="6"/>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11A"/>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744"/>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22C"/>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094"/>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2A3"/>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01C"/>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D8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1699"/>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18E"/>
    <w:rsid w:val="0045627B"/>
    <w:rsid w:val="00456C90"/>
    <w:rsid w:val="00457160"/>
    <w:rsid w:val="004578CC"/>
    <w:rsid w:val="00463BFC"/>
    <w:rsid w:val="004657D6"/>
    <w:rsid w:val="004728AA"/>
    <w:rsid w:val="00472FF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392"/>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59F"/>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013"/>
    <w:rsid w:val="00610F53"/>
    <w:rsid w:val="00612E3F"/>
    <w:rsid w:val="00613208"/>
    <w:rsid w:val="00616767"/>
    <w:rsid w:val="0061698B"/>
    <w:rsid w:val="00616F61"/>
    <w:rsid w:val="00620917"/>
    <w:rsid w:val="0062163D"/>
    <w:rsid w:val="00622C5E"/>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440"/>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0A8"/>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A7B"/>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23D"/>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5E1"/>
    <w:rsid w:val="00C3183E"/>
    <w:rsid w:val="00C33531"/>
    <w:rsid w:val="00C33B9E"/>
    <w:rsid w:val="00C34194"/>
    <w:rsid w:val="00C3512D"/>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6D81"/>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20B"/>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339"/>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7D9"/>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661440"/>
    <w:pPr>
      <w:numPr>
        <w:numId w:val="4"/>
      </w:numPr>
      <w:adjustRightInd w:val="0"/>
      <w:snapToGrid w:val="0"/>
      <w:spacing w:before="120" w:after="24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NormalWeb">
    <w:name w:val="Normal (Web)"/>
    <w:basedOn w:val="Normal"/>
    <w:uiPriority w:val="99"/>
    <w:semiHidden/>
    <w:rsid w:val="002D301C"/>
    <w:rPr>
      <w:rFonts w:ascii="Times New Roman" w:hAnsi="Times New Roman" w:cs="Times New Roman"/>
    </w:rPr>
  </w:style>
  <w:style w:type="paragraph" w:styleId="ListParagraph">
    <w:name w:val="List Paragraph"/>
    <w:basedOn w:val="Normal"/>
    <w:uiPriority w:val="34"/>
    <w:unhideWhenUsed/>
    <w:qFormat/>
    <w:rsid w:val="001E722C"/>
    <w:pPr>
      <w:ind w:left="720"/>
      <w:contextualSpacing/>
    </w:pPr>
  </w:style>
  <w:style w:type="character" w:styleId="FollowedHyperlink">
    <w:name w:val="FollowedHyperlink"/>
    <w:basedOn w:val="DefaultParagraphFont"/>
    <w:uiPriority w:val="99"/>
    <w:semiHidden/>
    <w:unhideWhenUsed/>
    <w:rsid w:val="00546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319">
      <w:bodyDiv w:val="1"/>
      <w:marLeft w:val="0"/>
      <w:marRight w:val="0"/>
      <w:marTop w:val="0"/>
      <w:marBottom w:val="0"/>
      <w:divBdr>
        <w:top w:val="none" w:sz="0" w:space="0" w:color="auto"/>
        <w:left w:val="none" w:sz="0" w:space="0" w:color="auto"/>
        <w:bottom w:val="none" w:sz="0" w:space="0" w:color="auto"/>
        <w:right w:val="none" w:sz="0" w:space="0" w:color="auto"/>
      </w:divBdr>
    </w:div>
    <w:div w:id="371728535">
      <w:bodyDiv w:val="1"/>
      <w:marLeft w:val="0"/>
      <w:marRight w:val="0"/>
      <w:marTop w:val="0"/>
      <w:marBottom w:val="0"/>
      <w:divBdr>
        <w:top w:val="none" w:sz="0" w:space="0" w:color="auto"/>
        <w:left w:val="none" w:sz="0" w:space="0" w:color="auto"/>
        <w:bottom w:val="none" w:sz="0" w:space="0" w:color="auto"/>
        <w:right w:val="none" w:sz="0" w:space="0" w:color="auto"/>
      </w:divBdr>
      <w:divsChild>
        <w:div w:id="506597741">
          <w:marLeft w:val="446"/>
          <w:marRight w:val="0"/>
          <w:marTop w:val="0"/>
          <w:marBottom w:val="0"/>
          <w:divBdr>
            <w:top w:val="none" w:sz="0" w:space="0" w:color="auto"/>
            <w:left w:val="none" w:sz="0" w:space="0" w:color="auto"/>
            <w:bottom w:val="none" w:sz="0" w:space="0" w:color="auto"/>
            <w:right w:val="none" w:sz="0" w:space="0" w:color="auto"/>
          </w:divBdr>
        </w:div>
      </w:divsChild>
    </w:div>
    <w:div w:id="761142894">
      <w:bodyDiv w:val="1"/>
      <w:marLeft w:val="0"/>
      <w:marRight w:val="0"/>
      <w:marTop w:val="0"/>
      <w:marBottom w:val="0"/>
      <w:divBdr>
        <w:top w:val="none" w:sz="0" w:space="0" w:color="auto"/>
        <w:left w:val="none" w:sz="0" w:space="0" w:color="auto"/>
        <w:bottom w:val="none" w:sz="0" w:space="0" w:color="auto"/>
        <w:right w:val="none" w:sz="0" w:space="0" w:color="auto"/>
      </w:divBdr>
    </w:div>
    <w:div w:id="1232085996">
      <w:bodyDiv w:val="1"/>
      <w:marLeft w:val="0"/>
      <w:marRight w:val="0"/>
      <w:marTop w:val="0"/>
      <w:marBottom w:val="0"/>
      <w:divBdr>
        <w:top w:val="none" w:sz="0" w:space="0" w:color="auto"/>
        <w:left w:val="none" w:sz="0" w:space="0" w:color="auto"/>
        <w:bottom w:val="none" w:sz="0" w:space="0" w:color="auto"/>
        <w:right w:val="none" w:sz="0" w:space="0" w:color="auto"/>
      </w:divBdr>
      <w:divsChild>
        <w:div w:id="158277022">
          <w:marLeft w:val="994"/>
          <w:marRight w:val="0"/>
          <w:marTop w:val="0"/>
          <w:marBottom w:val="0"/>
          <w:divBdr>
            <w:top w:val="none" w:sz="0" w:space="0" w:color="auto"/>
            <w:left w:val="none" w:sz="0" w:space="0" w:color="auto"/>
            <w:bottom w:val="none" w:sz="0" w:space="0" w:color="auto"/>
            <w:right w:val="none" w:sz="0" w:space="0" w:color="auto"/>
          </w:divBdr>
        </w:div>
        <w:div w:id="1640455403">
          <w:marLeft w:val="994"/>
          <w:marRight w:val="0"/>
          <w:marTop w:val="0"/>
          <w:marBottom w:val="0"/>
          <w:divBdr>
            <w:top w:val="none" w:sz="0" w:space="0" w:color="auto"/>
            <w:left w:val="none" w:sz="0" w:space="0" w:color="auto"/>
            <w:bottom w:val="none" w:sz="0" w:space="0" w:color="auto"/>
            <w:right w:val="none" w:sz="0" w:space="0" w:color="auto"/>
          </w:divBdr>
        </w:div>
        <w:div w:id="2061979507">
          <w:marLeft w:val="994"/>
          <w:marRight w:val="0"/>
          <w:marTop w:val="0"/>
          <w:marBottom w:val="0"/>
          <w:divBdr>
            <w:top w:val="none" w:sz="0" w:space="0" w:color="auto"/>
            <w:left w:val="none" w:sz="0" w:space="0" w:color="auto"/>
            <w:bottom w:val="none" w:sz="0" w:space="0" w:color="auto"/>
            <w:right w:val="none" w:sz="0" w:space="0" w:color="auto"/>
          </w:divBdr>
        </w:div>
        <w:div w:id="562253850">
          <w:marLeft w:val="994"/>
          <w:marRight w:val="0"/>
          <w:marTop w:val="0"/>
          <w:marBottom w:val="0"/>
          <w:divBdr>
            <w:top w:val="none" w:sz="0" w:space="0" w:color="auto"/>
            <w:left w:val="none" w:sz="0" w:space="0" w:color="auto"/>
            <w:bottom w:val="none" w:sz="0" w:space="0" w:color="auto"/>
            <w:right w:val="none" w:sz="0" w:space="0" w:color="auto"/>
          </w:divBdr>
        </w:div>
        <w:div w:id="879321046">
          <w:marLeft w:val="994"/>
          <w:marRight w:val="0"/>
          <w:marTop w:val="0"/>
          <w:marBottom w:val="0"/>
          <w:divBdr>
            <w:top w:val="none" w:sz="0" w:space="0" w:color="auto"/>
            <w:left w:val="none" w:sz="0" w:space="0" w:color="auto"/>
            <w:bottom w:val="none" w:sz="0" w:space="0" w:color="auto"/>
            <w:right w:val="none" w:sz="0" w:space="0" w:color="auto"/>
          </w:divBdr>
        </w:div>
      </w:divsChild>
    </w:div>
    <w:div w:id="1297683173">
      <w:bodyDiv w:val="1"/>
      <w:marLeft w:val="0"/>
      <w:marRight w:val="0"/>
      <w:marTop w:val="0"/>
      <w:marBottom w:val="0"/>
      <w:divBdr>
        <w:top w:val="none" w:sz="0" w:space="0" w:color="auto"/>
        <w:left w:val="none" w:sz="0" w:space="0" w:color="auto"/>
        <w:bottom w:val="none" w:sz="0" w:space="0" w:color="auto"/>
        <w:right w:val="none" w:sz="0" w:space="0" w:color="auto"/>
      </w:divBdr>
    </w:div>
    <w:div w:id="1414665735">
      <w:bodyDiv w:val="1"/>
      <w:marLeft w:val="0"/>
      <w:marRight w:val="0"/>
      <w:marTop w:val="0"/>
      <w:marBottom w:val="0"/>
      <w:divBdr>
        <w:top w:val="none" w:sz="0" w:space="0" w:color="auto"/>
        <w:left w:val="none" w:sz="0" w:space="0" w:color="auto"/>
        <w:bottom w:val="none" w:sz="0" w:space="0" w:color="auto"/>
        <w:right w:val="none" w:sz="0" w:space="0" w:color="auto"/>
      </w:divBdr>
    </w:div>
    <w:div w:id="1553807941">
      <w:bodyDiv w:val="1"/>
      <w:marLeft w:val="0"/>
      <w:marRight w:val="0"/>
      <w:marTop w:val="0"/>
      <w:marBottom w:val="0"/>
      <w:divBdr>
        <w:top w:val="none" w:sz="0" w:space="0" w:color="auto"/>
        <w:left w:val="none" w:sz="0" w:space="0" w:color="auto"/>
        <w:bottom w:val="none" w:sz="0" w:space="0" w:color="auto"/>
        <w:right w:val="none" w:sz="0" w:space="0" w:color="auto"/>
      </w:divBdr>
      <w:divsChild>
        <w:div w:id="436488136">
          <w:marLeft w:val="806"/>
          <w:marRight w:val="0"/>
          <w:marTop w:val="0"/>
          <w:marBottom w:val="0"/>
          <w:divBdr>
            <w:top w:val="none" w:sz="0" w:space="0" w:color="auto"/>
            <w:left w:val="none" w:sz="0" w:space="0" w:color="auto"/>
            <w:bottom w:val="none" w:sz="0" w:space="0" w:color="auto"/>
            <w:right w:val="none" w:sz="0" w:space="0" w:color="auto"/>
          </w:divBdr>
        </w:div>
        <w:div w:id="448477956">
          <w:marLeft w:val="806"/>
          <w:marRight w:val="0"/>
          <w:marTop w:val="0"/>
          <w:marBottom w:val="0"/>
          <w:divBdr>
            <w:top w:val="none" w:sz="0" w:space="0" w:color="auto"/>
            <w:left w:val="none" w:sz="0" w:space="0" w:color="auto"/>
            <w:bottom w:val="none" w:sz="0" w:space="0" w:color="auto"/>
            <w:right w:val="none" w:sz="0" w:space="0" w:color="auto"/>
          </w:divBdr>
        </w:div>
        <w:div w:id="1683122742">
          <w:marLeft w:val="806"/>
          <w:marRight w:val="0"/>
          <w:marTop w:val="0"/>
          <w:marBottom w:val="0"/>
          <w:divBdr>
            <w:top w:val="none" w:sz="0" w:space="0" w:color="auto"/>
            <w:left w:val="none" w:sz="0" w:space="0" w:color="auto"/>
            <w:bottom w:val="none" w:sz="0" w:space="0" w:color="auto"/>
            <w:right w:val="none" w:sz="0" w:space="0" w:color="auto"/>
          </w:divBdr>
        </w:div>
        <w:div w:id="2122844697">
          <w:marLeft w:val="806"/>
          <w:marRight w:val="0"/>
          <w:marTop w:val="0"/>
          <w:marBottom w:val="0"/>
          <w:divBdr>
            <w:top w:val="none" w:sz="0" w:space="0" w:color="auto"/>
            <w:left w:val="none" w:sz="0" w:space="0" w:color="auto"/>
            <w:bottom w:val="none" w:sz="0" w:space="0" w:color="auto"/>
            <w:right w:val="none" w:sz="0" w:space="0" w:color="auto"/>
          </w:divBdr>
        </w:div>
      </w:divsChild>
    </w:div>
    <w:div w:id="15571574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view.abc.net.au/show/kids-of-courag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standards.nsw.edu.au/wps/portal/nesa/k-10/learning-areas/hsie/history-k-1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of Courage – Frit Jof</dc:title>
  <dc:subject/>
  <dc:creator>NSW Department of Education</dc:creator>
  <cp:keywords/>
  <dc:description/>
  <cp:lastModifiedBy/>
  <cp:revision>1</cp:revision>
  <dcterms:created xsi:type="dcterms:W3CDTF">2020-06-03T05:00:00Z</dcterms:created>
  <dcterms:modified xsi:type="dcterms:W3CDTF">2020-06-03T05:01:00Z</dcterms:modified>
  <cp:category/>
</cp:coreProperties>
</file>