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4DEC42F6" w:rsidR="00856CD8" w:rsidRDefault="00D209EE" w:rsidP="00856CD8">
      <w:pPr>
        <w:pStyle w:val="Heading1"/>
      </w:pPr>
      <w:bookmarkStart w:id="0" w:name="_GoBack"/>
      <w:bookmarkEnd w:id="0"/>
      <w:r>
        <w:t>Dates That Made History – 1492: The New W</w:t>
      </w:r>
      <w:r w:rsidR="00394D53">
        <w:t>orld</w:t>
      </w:r>
    </w:p>
    <w:p w14:paraId="6ABB658F" w14:textId="1E93E30F"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800120">
        <w:rPr>
          <w:rStyle w:val="Strong"/>
          <w:b w:val="0"/>
        </w:rPr>
        <w:t>Wednesday</w:t>
      </w:r>
      <w:r w:rsidR="007D3B29">
        <w:t xml:space="preserve"> </w:t>
      </w:r>
      <w:r w:rsidR="00C14781">
        <w:t>27</w:t>
      </w:r>
      <w:r w:rsidR="00250E49" w:rsidRPr="00250E49">
        <w:t xml:space="preserve"> </w:t>
      </w:r>
      <w:r w:rsidR="007D3B29">
        <w:t>M</w:t>
      </w:r>
      <w:r w:rsidR="00C14781">
        <w:t>ay</w:t>
      </w:r>
      <w:r w:rsidR="00076473">
        <w:t xml:space="preserve">, 2020 at </w:t>
      </w:r>
      <w:r w:rsidR="005E01F0">
        <w:t>2</w:t>
      </w:r>
      <w:r w:rsidR="007D3B29">
        <w:t>:</w:t>
      </w:r>
      <w:r w:rsidR="005E01F0">
        <w:t>30p</w:t>
      </w:r>
      <w:r w:rsidR="00250E49">
        <w:t>m</w:t>
      </w:r>
    </w:p>
    <w:p w14:paraId="7FCE5DDE" w14:textId="0BB48360" w:rsidR="0026503F" w:rsidRDefault="0026503F" w:rsidP="0026503F">
      <w:pPr>
        <w:pStyle w:val="FeatureBox"/>
      </w:pPr>
      <w:r>
        <w:t>This episode can also be viewed on</w:t>
      </w:r>
      <w:r w:rsidR="00800120">
        <w:t xml:space="preserve"> </w:t>
      </w:r>
      <w:hyperlink r:id="rId8" w:history="1">
        <w:r w:rsidR="00800120" w:rsidRPr="00FA1047">
          <w:rPr>
            <w:rStyle w:val="Hyperlink"/>
          </w:rPr>
          <w:t>ABC iView</w:t>
        </w:r>
      </w:hyperlink>
      <w:r>
        <w:t xml:space="preserve"> after the scheduled screening time.</w:t>
      </w:r>
    </w:p>
    <w:p w14:paraId="4C2FB171" w14:textId="132E689A" w:rsidR="00F071CD" w:rsidRDefault="00F071CD" w:rsidP="0026503F">
      <w:pPr>
        <w:pStyle w:val="FeatureBox"/>
      </w:pPr>
      <w:r>
        <w:rPr>
          <w:rStyle w:val="Strong"/>
        </w:rPr>
        <w:t xml:space="preserve">Key learning areas: </w:t>
      </w:r>
      <w:r w:rsidR="001943E5">
        <w:t>HSIE (history)</w:t>
      </w:r>
    </w:p>
    <w:p w14:paraId="5B1EE6A4" w14:textId="37B681AE" w:rsidR="0026503F" w:rsidRPr="0026503F" w:rsidRDefault="0026503F" w:rsidP="0026503F">
      <w:pPr>
        <w:pStyle w:val="FeatureBox"/>
      </w:pPr>
      <w:r w:rsidRPr="0026503F">
        <w:rPr>
          <w:b/>
        </w:rPr>
        <w:t>Level:</w:t>
      </w:r>
      <w:r w:rsidRPr="0026503F">
        <w:t xml:space="preserve"> secondary</w:t>
      </w:r>
      <w:r w:rsidR="00E65CC5">
        <w:t>,</w:t>
      </w:r>
      <w:r w:rsidR="001943E5">
        <w:t xml:space="preserve"> stage 4</w:t>
      </w:r>
    </w:p>
    <w:p w14:paraId="65B45B19" w14:textId="1D71600B" w:rsidR="005203DC" w:rsidRDefault="005203DC" w:rsidP="0026503F">
      <w:pPr>
        <w:pStyle w:val="FeatureBox"/>
      </w:pPr>
      <w:r w:rsidRPr="4525DF94">
        <w:rPr>
          <w:rStyle w:val="Strong"/>
        </w:rPr>
        <w:t xml:space="preserve">About: </w:t>
      </w:r>
      <w:r w:rsidR="001943E5" w:rsidRPr="001943E5">
        <w:t>1492 was officially the year the Americas were 'discovered', marking the end of the Middle Ages. Yet it's possible that Christopher Columbus setting foot on a West Indian beach in October obscures a far more complex story.</w:t>
      </w:r>
    </w:p>
    <w:p w14:paraId="33808BD4" w14:textId="08828501" w:rsidR="00BE5959" w:rsidRDefault="00BE5959" w:rsidP="00BE5959">
      <w:pPr>
        <w:pStyle w:val="Heading2"/>
      </w:pPr>
      <w:r>
        <w:t>Before the episode</w:t>
      </w:r>
    </w:p>
    <w:p w14:paraId="12353149" w14:textId="66C1433E" w:rsidR="00BE5959" w:rsidRDefault="00E443F2" w:rsidP="0026503F">
      <w:pPr>
        <w:pStyle w:val="ListNumber"/>
      </w:pPr>
      <w:r>
        <w:t>What do you already know about Christopher Columbus and his expeditions?</w:t>
      </w:r>
    </w:p>
    <w:p w14:paraId="1F3D81CF" w14:textId="47B0DC66" w:rsidR="00A45353" w:rsidRPr="0026503F" w:rsidRDefault="00D209EE" w:rsidP="00D209EE">
      <w:pPr>
        <w:pStyle w:val="ListNumber"/>
        <w:numPr>
          <w:ilvl w:val="0"/>
          <w:numId w:val="0"/>
        </w:numPr>
      </w:pPr>
      <w:r w:rsidRPr="009861DB">
        <w:rPr>
          <w:noProof/>
          <w:lang w:eastAsia="en-AU"/>
        </w:rPr>
        <mc:AlternateContent>
          <mc:Choice Requires="wps">
            <w:drawing>
              <wp:inline distT="0" distB="0" distL="0" distR="0" wp14:anchorId="67040ED1" wp14:editId="334DA81A">
                <wp:extent cx="6116320" cy="692864"/>
                <wp:effectExtent l="0" t="0" r="17780" b="1206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692864"/>
                        </a:xfrm>
                        <a:prstGeom prst="rect">
                          <a:avLst/>
                        </a:prstGeom>
                        <a:solidFill>
                          <a:srgbClr val="FFFFFF"/>
                        </a:solidFill>
                        <a:ln w="9525">
                          <a:solidFill>
                            <a:srgbClr val="000000"/>
                          </a:solidFill>
                          <a:miter lim="800000"/>
                          <a:headEnd/>
                          <a:tailEnd/>
                        </a:ln>
                      </wps:spPr>
                      <wps:txbx>
                        <w:txbxContent>
                          <w:p w14:paraId="418C8AAD" w14:textId="77777777" w:rsidR="00D209EE" w:rsidRDefault="00D209EE" w:rsidP="00D209EE"/>
                        </w:txbxContent>
                      </wps:txbx>
                      <wps:bodyPr rot="0" vert="horz" wrap="square" lIns="91440" tIns="45720" rIns="91440" bIns="45720" anchor="t" anchorCtr="0">
                        <a:noAutofit/>
                      </wps:bodyPr>
                    </wps:wsp>
                  </a:graphicData>
                </a:graphic>
              </wp:inline>
            </w:drawing>
          </mc:Choice>
          <mc:Fallback>
            <w:pict>
              <v:shapetype w14:anchorId="67040ED1" id="_x0000_t202" coordsize="21600,21600" o:spt="202" path="m,l,21600r21600,l21600,xe">
                <v:stroke joinstyle="miter"/>
                <v:path gradientshapeok="t" o:connecttype="rect"/>
              </v:shapetype>
              <v:shape id="Text Box 2" o:spid="_x0000_s1026" type="#_x0000_t202" alt="A blank text box for students to respond" style="width:481.6pt;height: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">
                <v:textbox>
                  <w:txbxContent>
                    <w:p w14:paraId="418C8AAD" w14:textId="77777777" w:rsidR="00D209EE" w:rsidRDefault="00D209EE" w:rsidP="00D209EE"/>
                  </w:txbxContent>
                </v:textbox>
                <w10:anchorlock/>
              </v:shape>
            </w:pict>
          </mc:Fallback>
        </mc:AlternateContent>
      </w:r>
    </w:p>
    <w:p w14:paraId="309126CF" w14:textId="039B7186" w:rsidR="00BE5959" w:rsidRPr="0026503F" w:rsidRDefault="00614B16" w:rsidP="0026503F">
      <w:pPr>
        <w:pStyle w:val="ListNumber"/>
      </w:pPr>
      <w:r>
        <w:t xml:space="preserve">What do you think is meant by the expression ‘modern times’? Do you think there is a </w:t>
      </w:r>
      <w:r w:rsidR="00A45353">
        <w:t>definite time when ‘modernity’ begins?</w:t>
      </w:r>
    </w:p>
    <w:p w14:paraId="69E87E73" w14:textId="0C113426"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6543D32B">
                <wp:extent cx="6177861" cy="700391"/>
                <wp:effectExtent l="0" t="0" r="13970" b="2413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861" cy="700391"/>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0A4098" id="_x0000_s1027" type="#_x0000_t202" alt="A blank text box for students to respond" style="width:486.45pt;height: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">
                <v:textbox>
                  <w:txbxContent>
                    <w:p w14:paraId="4BA7AB2A" w14:textId="0A2F895C" w:rsidR="009861DB" w:rsidRDefault="009861DB" w:rsidP="009861DB"/>
                  </w:txbxContent>
                </v:textbox>
                <w10:anchorlock/>
              </v:shape>
            </w:pict>
          </mc:Fallback>
        </mc:AlternateContent>
      </w:r>
    </w:p>
    <w:p w14:paraId="4DF805B6" w14:textId="535ECDDC" w:rsidR="00BE5959" w:rsidRDefault="00BE5959" w:rsidP="00BE5959">
      <w:pPr>
        <w:pStyle w:val="Heading2"/>
      </w:pPr>
      <w:r>
        <w:t>During</w:t>
      </w:r>
      <w:r w:rsidRPr="00BE5959">
        <w:t xml:space="preserve"> the episode</w:t>
      </w:r>
    </w:p>
    <w:p w14:paraId="770C6150" w14:textId="6359BD43" w:rsidR="00BE5959" w:rsidRDefault="00AA2BD4" w:rsidP="0026503F">
      <w:pPr>
        <w:pStyle w:val="ListNumber"/>
        <w:numPr>
          <w:ilvl w:val="0"/>
          <w:numId w:val="35"/>
        </w:numPr>
      </w:pPr>
      <w:r>
        <w:t>How did medieval and ancient maps represent the ‘new world</w:t>
      </w:r>
      <w:r w:rsidR="00472CA4">
        <w:t>’?</w:t>
      </w:r>
    </w:p>
    <w:p w14:paraId="04BEA888" w14:textId="3DAEE934" w:rsidR="00A119B5" w:rsidRPr="00A119B5" w:rsidRDefault="00A119B5" w:rsidP="00A119B5">
      <w:r w:rsidRPr="009861DB">
        <w:rPr>
          <w:noProof/>
          <w:lang w:eastAsia="en-AU"/>
        </w:rPr>
        <mc:AlternateContent>
          <mc:Choice Requires="wps">
            <w:drawing>
              <wp:inline distT="0" distB="0" distL="0" distR="0" wp14:anchorId="7A3533EC" wp14:editId="6354B485">
                <wp:extent cx="6116320" cy="612842"/>
                <wp:effectExtent l="0" t="0" r="17780" b="1587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612842"/>
                        </a:xfrm>
                        <a:prstGeom prst="rect">
                          <a:avLst/>
                        </a:prstGeom>
                        <a:solidFill>
                          <a:srgbClr val="FFFFFF"/>
                        </a:solidFill>
                        <a:ln w="9525">
                          <a:solidFill>
                            <a:srgbClr val="000000"/>
                          </a:solidFill>
                          <a:miter lim="800000"/>
                          <a:headEnd/>
                          <a:tailEnd/>
                        </a:ln>
                      </wps:spPr>
                      <wps:txbx>
                        <w:txbxContent>
                          <w:p w14:paraId="77CDFBF4" w14:textId="77777777" w:rsidR="00A119B5" w:rsidRDefault="00A119B5" w:rsidP="00A119B5"/>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533EC" id="_x0000_s1028" type="#_x0000_t202" alt="A blank text box for students to respond" style="width:481.6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">
                <v:textbox>
                  <w:txbxContent>
                    <w:p w14:paraId="77CDFBF4" w14:textId="77777777" w:rsidR="00A119B5" w:rsidRDefault="00A119B5" w:rsidP="00A119B5"/>
                  </w:txbxContent>
                </v:textbox>
                <w10:anchorlock/>
              </v:shape>
            </w:pict>
          </mc:Fallback>
        </mc:AlternateContent>
      </w:r>
    </w:p>
    <w:p w14:paraId="2EA61950" w14:textId="439E3A3E" w:rsidR="00BE5959" w:rsidRDefault="00472CA4" w:rsidP="0026503F">
      <w:pPr>
        <w:pStyle w:val="ListNumber"/>
      </w:pPr>
      <w:r>
        <w:t>Explain the significance of the ‘moor’s sigh.’</w:t>
      </w:r>
      <w:r w:rsidR="001D6232">
        <w:t xml:space="preserve"> What had Boabdil (22</w:t>
      </w:r>
      <w:r w:rsidR="001D6232" w:rsidRPr="001D6232">
        <w:rPr>
          <w:vertAlign w:val="superscript"/>
        </w:rPr>
        <w:t>nd</w:t>
      </w:r>
      <w:r w:rsidR="001D6232">
        <w:t xml:space="preserve"> ruler of Granada in Iberia) lost?</w:t>
      </w:r>
    </w:p>
    <w:p w14:paraId="282D33E4" w14:textId="78B07D6C" w:rsidR="00A119B5" w:rsidRPr="00A119B5" w:rsidRDefault="00A119B5" w:rsidP="00A119B5">
      <w:r w:rsidRPr="009861DB">
        <w:rPr>
          <w:noProof/>
          <w:lang w:eastAsia="en-AU"/>
        </w:rPr>
        <mc:AlternateContent>
          <mc:Choice Requires="wps">
            <w:drawing>
              <wp:inline distT="0" distB="0" distL="0" distR="0" wp14:anchorId="40E4589B" wp14:editId="15DBA2D8">
                <wp:extent cx="6116320" cy="605307"/>
                <wp:effectExtent l="0" t="0" r="17780" b="23495"/>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605307"/>
                        </a:xfrm>
                        <a:prstGeom prst="rect">
                          <a:avLst/>
                        </a:prstGeom>
                        <a:solidFill>
                          <a:srgbClr val="FFFFFF"/>
                        </a:solidFill>
                        <a:ln w="9525">
                          <a:solidFill>
                            <a:srgbClr val="000000"/>
                          </a:solidFill>
                          <a:miter lim="800000"/>
                          <a:headEnd/>
                          <a:tailEnd/>
                        </a:ln>
                      </wps:spPr>
                      <wps:txbx>
                        <w:txbxContent>
                          <w:p w14:paraId="7E2DD50F" w14:textId="77777777" w:rsidR="00A119B5" w:rsidRDefault="00A119B5" w:rsidP="00A119B5"/>
                        </w:txbxContent>
                      </wps:txbx>
                      <wps:bodyPr rot="0" vert="horz" wrap="square" lIns="91440" tIns="45720" rIns="91440" bIns="45720" anchor="t" anchorCtr="0">
                        <a:noAutofit/>
                      </wps:bodyPr>
                    </wps:wsp>
                  </a:graphicData>
                </a:graphic>
              </wp:inline>
            </w:drawing>
          </mc:Choice>
          <mc:Fallback>
            <w:pict>
              <v:shape w14:anchorId="40E4589B" id="_x0000_s1029" type="#_x0000_t202" alt="A blank text box for students to respond" style="width:481.6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">
                <v:textbox>
                  <w:txbxContent>
                    <w:p w14:paraId="7E2DD50F" w14:textId="77777777" w:rsidR="00A119B5" w:rsidRDefault="00A119B5" w:rsidP="00A119B5"/>
                  </w:txbxContent>
                </v:textbox>
                <w10:anchorlock/>
              </v:shape>
            </w:pict>
          </mc:Fallback>
        </mc:AlternateContent>
      </w:r>
    </w:p>
    <w:p w14:paraId="128FBB37" w14:textId="03753BC3" w:rsidR="008C4358" w:rsidRDefault="001D6232" w:rsidP="0026503F">
      <w:pPr>
        <w:pStyle w:val="ListNumber"/>
      </w:pPr>
      <w:r>
        <w:lastRenderedPageBreak/>
        <w:t xml:space="preserve">What are the </w:t>
      </w:r>
      <w:r w:rsidR="00CC7B50">
        <w:t xml:space="preserve">issues with the ‘log of Christopher Columbus’ </w:t>
      </w:r>
      <w:r w:rsidR="00DE173C">
        <w:t>and the ‘capitulation of Santa Fe’ for historians studying the events of 1492?</w:t>
      </w:r>
    </w:p>
    <w:tbl>
      <w:tblPr>
        <w:tblStyle w:val="TableGrid"/>
        <w:tblW w:w="0" w:type="auto"/>
        <w:tblLook w:val="04A0" w:firstRow="1" w:lastRow="0" w:firstColumn="1" w:lastColumn="0" w:noHBand="0" w:noVBand="1"/>
        <w:tblCaption w:val="Answer space"/>
      </w:tblPr>
      <w:tblGrid>
        <w:gridCol w:w="9622"/>
      </w:tblGrid>
      <w:tr w:rsidR="00CC77FF" w14:paraId="478513E3" w14:textId="77777777" w:rsidTr="00CC77FF">
        <w:trPr>
          <w:trHeight w:val="1361"/>
          <w:tblHeader/>
        </w:trPr>
        <w:tc>
          <w:tcPr>
            <w:tcW w:w="9622" w:type="dxa"/>
          </w:tcPr>
          <w:p w14:paraId="746E5378" w14:textId="77777777" w:rsidR="00CC77FF" w:rsidRDefault="00CC77FF" w:rsidP="00A119B5"/>
        </w:tc>
      </w:tr>
    </w:tbl>
    <w:p w14:paraId="2E147265" w14:textId="44A264AD" w:rsidR="00800DAF" w:rsidRDefault="00800DAF" w:rsidP="0026503F">
      <w:pPr>
        <w:pStyle w:val="ListNumber"/>
      </w:pPr>
      <w:r>
        <w:t>List at least 3 examples of significant events around the world in 1492. Can you see any threads of connection between them?</w:t>
      </w:r>
    </w:p>
    <w:p w14:paraId="24FD0A81" w14:textId="389E7627" w:rsidR="00A119B5" w:rsidRPr="00A119B5" w:rsidRDefault="00A119B5" w:rsidP="00A119B5">
      <w:r w:rsidRPr="009861DB">
        <w:rPr>
          <w:noProof/>
          <w:lang w:eastAsia="en-AU"/>
        </w:rPr>
        <mc:AlternateContent>
          <mc:Choice Requires="wps">
            <w:drawing>
              <wp:inline distT="0" distB="0" distL="0" distR="0" wp14:anchorId="32278212" wp14:editId="218FAE32">
                <wp:extent cx="6116320" cy="885217"/>
                <wp:effectExtent l="0" t="0" r="17780" b="10160"/>
                <wp:docPr id="8"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885217"/>
                        </a:xfrm>
                        <a:prstGeom prst="rect">
                          <a:avLst/>
                        </a:prstGeom>
                        <a:solidFill>
                          <a:srgbClr val="FFFFFF"/>
                        </a:solidFill>
                        <a:ln w="9525">
                          <a:solidFill>
                            <a:srgbClr val="000000"/>
                          </a:solidFill>
                          <a:miter lim="800000"/>
                          <a:headEnd/>
                          <a:tailEnd/>
                        </a:ln>
                      </wps:spPr>
                      <wps:txbx>
                        <w:txbxContent>
                          <w:p w14:paraId="42A4953E" w14:textId="77777777" w:rsidR="00A119B5" w:rsidRDefault="00A119B5" w:rsidP="00A119B5"/>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78212" id="_x0000_s1030" type="#_x0000_t202" alt="A blank text box for students to respond" style="width:481.6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">
                <v:textbox>
                  <w:txbxContent>
                    <w:p w14:paraId="42A4953E" w14:textId="77777777" w:rsidR="00A119B5" w:rsidRDefault="00A119B5" w:rsidP="00A119B5"/>
                  </w:txbxContent>
                </v:textbox>
                <w10:anchorlock/>
              </v:shape>
            </w:pict>
          </mc:Fallback>
        </mc:AlternateContent>
      </w:r>
    </w:p>
    <w:p w14:paraId="726CAEAD" w14:textId="6A89D5B5" w:rsidR="00800DAF" w:rsidRPr="0026503F" w:rsidRDefault="00800DAF" w:rsidP="0026503F">
      <w:pPr>
        <w:pStyle w:val="ListNumber"/>
      </w:pPr>
      <w:r>
        <w:t>Explain the significance of the ‘microbic unification of the world.’</w:t>
      </w:r>
    </w:p>
    <w:p w14:paraId="4FF929B5" w14:textId="27D1D8AB" w:rsidR="00F071CD"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5E9B1BCB" wp14:editId="2681CBA7">
                <wp:extent cx="6119495" cy="1070043"/>
                <wp:effectExtent l="0" t="0" r="14605" b="1587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70043"/>
                        </a:xfrm>
                        <a:prstGeom prst="rect">
                          <a:avLst/>
                        </a:prstGeom>
                        <a:solidFill>
                          <a:srgbClr val="FFFFFF"/>
                        </a:solidFill>
                        <a:ln w="9525">
                          <a:solidFill>
                            <a:srgbClr val="000000"/>
                          </a:solidFill>
                          <a:miter lim="800000"/>
                          <a:headEnd/>
                          <a:tailEnd/>
                        </a:ln>
                      </wps:spPr>
                      <wps:txbx>
                        <w:txbxContent>
                          <w:p w14:paraId="6BD6C458" w14:textId="46C4D72D" w:rsidR="009861DB" w:rsidRDefault="009861DB"/>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B1BCB" id="_x0000_s1031" type="#_x0000_t202" alt="A blank text box for students to respond" style="width:481.85pt;height: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">
                <v:textbox>
                  <w:txbxContent>
                    <w:p w14:paraId="6BD6C458" w14:textId="46C4D72D" w:rsidR="009861DB" w:rsidRDefault="009861DB"/>
                  </w:txbxContent>
                </v:textbox>
                <w10:anchorlock/>
              </v:shape>
            </w:pict>
          </mc:Fallback>
        </mc:AlternateContent>
      </w:r>
    </w:p>
    <w:p w14:paraId="78D48525" w14:textId="07F501DD" w:rsidR="00BE5959" w:rsidRDefault="00BE5959" w:rsidP="00BE5959">
      <w:pPr>
        <w:pStyle w:val="Heading2"/>
      </w:pPr>
      <w:r>
        <w:t>After the episode</w:t>
      </w:r>
    </w:p>
    <w:p w14:paraId="22C49304" w14:textId="5B3A64E5" w:rsidR="00566729" w:rsidRDefault="00566729" w:rsidP="00566729">
      <w:pPr>
        <w:pStyle w:val="ListNumber"/>
        <w:numPr>
          <w:ilvl w:val="0"/>
          <w:numId w:val="39"/>
        </w:numPr>
      </w:pPr>
      <w:r>
        <w:t>Historical images make up a large part of the source material used in this episode. Why do you think images are such a significant part of the historian’s toolbox when studying events of the past?</w:t>
      </w:r>
    </w:p>
    <w:p w14:paraId="1A85746D" w14:textId="59C2D725" w:rsidR="00A119B5" w:rsidRPr="00566729" w:rsidRDefault="00566729" w:rsidP="00566729">
      <w:r w:rsidRPr="009861DB">
        <w:rPr>
          <w:noProof/>
          <w:lang w:eastAsia="en-AU"/>
        </w:rPr>
        <mc:AlternateContent>
          <mc:Choice Requires="wps">
            <w:drawing>
              <wp:inline distT="0" distB="0" distL="0" distR="0" wp14:anchorId="5D510206" wp14:editId="46B2D780">
                <wp:extent cx="6116320" cy="1303507"/>
                <wp:effectExtent l="0" t="0" r="17780" b="11430"/>
                <wp:docPr id="9"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303507"/>
                        </a:xfrm>
                        <a:prstGeom prst="rect">
                          <a:avLst/>
                        </a:prstGeom>
                        <a:solidFill>
                          <a:srgbClr val="FFFFFF"/>
                        </a:solidFill>
                        <a:ln w="9525">
                          <a:solidFill>
                            <a:srgbClr val="000000"/>
                          </a:solidFill>
                          <a:miter lim="800000"/>
                          <a:headEnd/>
                          <a:tailEnd/>
                        </a:ln>
                      </wps:spPr>
                      <wps:txbx>
                        <w:txbxContent>
                          <w:p w14:paraId="3D9D0746" w14:textId="77777777" w:rsidR="00566729" w:rsidRDefault="00566729" w:rsidP="00566729"/>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10206" id="_x0000_s1032" type="#_x0000_t202" alt="A blank text box for students to respond" style="width:481.6pt;height:1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">
                <v:textbox>
                  <w:txbxContent>
                    <w:p w14:paraId="3D9D0746" w14:textId="77777777" w:rsidR="00566729" w:rsidRDefault="00566729" w:rsidP="00566729"/>
                  </w:txbxContent>
                </v:textbox>
                <w10:anchorlock/>
              </v:shape>
            </w:pict>
          </mc:Fallback>
        </mc:AlternateContent>
      </w:r>
    </w:p>
    <w:p w14:paraId="27AE54CD" w14:textId="77777777" w:rsidR="00566729" w:rsidRDefault="00BE5959" w:rsidP="00566729">
      <w:pPr>
        <w:pStyle w:val="FeatureBox2"/>
      </w:pPr>
      <w:r w:rsidRPr="00BE5959">
        <w:rPr>
          <w:rStyle w:val="Strong"/>
        </w:rPr>
        <w:t>Follow-up activity:</w:t>
      </w:r>
      <w:r w:rsidR="00676F86">
        <w:t xml:space="preserve"> </w:t>
      </w:r>
      <w:r w:rsidR="00566729" w:rsidRPr="00566729">
        <w:t>“We can’t just casually walk into history through an open door. We can only approach it through the filter of the memory of an event.” – Patrick Boucheron, historian.</w:t>
      </w:r>
    </w:p>
    <w:p w14:paraId="158E288E" w14:textId="4094EB18" w:rsidR="00F16BD9" w:rsidRDefault="00566729" w:rsidP="00566729">
      <w:pPr>
        <w:pStyle w:val="FeatureBox2"/>
      </w:pPr>
      <w:r w:rsidRPr="00566729">
        <w:t>Explain what Patrick Boucheron means by this quote, making a link to the stories and events within the episode you just watched. Are there any events in Australian history that come to mind when you think about the meaning of the quote?</w:t>
      </w:r>
    </w:p>
    <w:p w14:paraId="77C9B45D" w14:textId="23F253EB"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6CEF5F32" w:rsidR="00AB0E50"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362404C7" w14:textId="7765C1C1" w:rsidR="00766F57" w:rsidRPr="00F6494C" w:rsidRDefault="00766F57" w:rsidP="00F6494C">
      <w:r>
        <w:rPr>
          <w:lang w:eastAsia="zh-CN"/>
        </w:rPr>
        <w:t xml:space="preserve">This resource is designed to support students in stage 4 history studying depth study 6: </w:t>
      </w:r>
      <w:r w:rsidR="009819B6">
        <w:rPr>
          <w:lang w:eastAsia="zh-CN"/>
        </w:rPr>
        <w:t>expanding contacts</w:t>
      </w:r>
      <w:r>
        <w:rPr>
          <w:lang w:eastAsia="zh-CN"/>
        </w:rPr>
        <w:t xml:space="preserve"> </w:t>
      </w:r>
      <w:r>
        <w:rPr>
          <w:rFonts w:cs="Arial"/>
          <w:lang w:eastAsia="zh-CN"/>
        </w:rPr>
        <w:t>–</w:t>
      </w:r>
      <w:r>
        <w:rPr>
          <w:lang w:eastAsia="zh-CN"/>
        </w:rPr>
        <w:t xml:space="preserve"> </w:t>
      </w:r>
      <w:r w:rsidR="004903F8">
        <w:rPr>
          <w:lang w:eastAsia="zh-CN"/>
        </w:rPr>
        <w:t xml:space="preserve">the Spanish conquest of the Americas (c. 1492 </w:t>
      </w:r>
      <w:r w:rsidR="004903F8">
        <w:rPr>
          <w:rFonts w:cs="Arial"/>
          <w:lang w:eastAsia="zh-CN"/>
        </w:rPr>
        <w:t>– c. 1572)</w:t>
      </w:r>
      <w:r>
        <w:rPr>
          <w:lang w:eastAsia="zh-CN"/>
        </w:rPr>
        <w:t>.</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6E6EE24D" w:rsidR="00420DE7" w:rsidRDefault="007D7013" w:rsidP="00420DE7">
      <w:pPr>
        <w:pStyle w:val="ListBullet"/>
        <w:rPr>
          <w:lang w:eastAsia="zh-CN"/>
        </w:rPr>
      </w:pPr>
      <w:r>
        <w:rPr>
          <w:lang w:eastAsia="zh-CN"/>
        </w:rPr>
        <w:t>To</w:t>
      </w:r>
      <w:r w:rsidR="00FA1129">
        <w:rPr>
          <w:lang w:eastAsia="zh-CN"/>
        </w:rPr>
        <w:t xml:space="preserve"> explain </w:t>
      </w:r>
      <w:r w:rsidR="00A44DC3">
        <w:rPr>
          <w:lang w:eastAsia="zh-CN"/>
        </w:rPr>
        <w:t>how and why the Spanish arrived in the Americas in 1492</w:t>
      </w:r>
      <w:r w:rsidR="003B6280">
        <w:rPr>
          <w:lang w:eastAsia="zh-CN"/>
        </w:rPr>
        <w:t>.</w:t>
      </w:r>
    </w:p>
    <w:p w14:paraId="15976B43" w14:textId="1F327994" w:rsidR="0035264F" w:rsidRDefault="00A44DC3" w:rsidP="0035264F">
      <w:pPr>
        <w:pStyle w:val="ListBullet"/>
        <w:rPr>
          <w:lang w:eastAsia="zh-CN"/>
        </w:rPr>
      </w:pPr>
      <w:r>
        <w:rPr>
          <w:lang w:eastAsia="zh-CN"/>
        </w:rPr>
        <w:t xml:space="preserve">To </w:t>
      </w:r>
      <w:r w:rsidR="001E234E">
        <w:rPr>
          <w:lang w:eastAsia="zh-CN"/>
        </w:rPr>
        <w:t xml:space="preserve">explain the varying perspectives of </w:t>
      </w:r>
      <w:r w:rsidR="00960546">
        <w:rPr>
          <w:lang w:eastAsia="zh-CN"/>
        </w:rPr>
        <w:t>the events of 1492</w:t>
      </w:r>
      <w:r w:rsidR="003B6280">
        <w:rPr>
          <w:lang w:eastAsia="zh-CN"/>
        </w:rPr>
        <w:t>.</w:t>
      </w:r>
    </w:p>
    <w:p w14:paraId="03A9BAAC" w14:textId="74B3552B" w:rsidR="00F16BD9" w:rsidRDefault="00250E49" w:rsidP="756A41F0">
      <w:pPr>
        <w:pStyle w:val="Heading2"/>
      </w:pPr>
      <w:r>
        <w:t xml:space="preserve">NSW </w:t>
      </w:r>
      <w:r w:rsidR="00FA1047">
        <w:t>History</w:t>
      </w:r>
      <w:r>
        <w:t xml:space="preserve"> K-10 S</w:t>
      </w:r>
      <w:r w:rsidR="00F16BD9">
        <w:t xml:space="preserve">yllabus </w:t>
      </w:r>
      <w:r w:rsidR="005435FF">
        <w:t>outcomes</w:t>
      </w:r>
    </w:p>
    <w:p w14:paraId="1ED74869" w14:textId="18E1A04A" w:rsidR="00B451B7" w:rsidRPr="00B451B7" w:rsidRDefault="00B451B7" w:rsidP="00B451B7">
      <w:pPr>
        <w:pStyle w:val="ListBullet"/>
        <w:rPr>
          <w:lang w:eastAsia="zh-CN"/>
        </w:rPr>
      </w:pPr>
      <w:r>
        <w:rPr>
          <w:rFonts w:cs="Arial"/>
          <w:color w:val="000000"/>
          <w:shd w:val="clear" w:color="auto" w:fill="FFFFFF"/>
        </w:rPr>
        <w:t>describes and assesses the motives and actions of past individuals and groups in the context of past societies (HT4-3)</w:t>
      </w:r>
    </w:p>
    <w:p w14:paraId="22CEFEF7" w14:textId="23F59475" w:rsidR="00B451B7" w:rsidRPr="00B451B7" w:rsidRDefault="001E28C0" w:rsidP="00B451B7">
      <w:pPr>
        <w:pStyle w:val="ListBullet"/>
        <w:rPr>
          <w:lang w:eastAsia="zh-CN"/>
        </w:rPr>
      </w:pPr>
      <w:r>
        <w:rPr>
          <w:rFonts w:cs="Arial"/>
          <w:color w:val="000000"/>
          <w:shd w:val="clear" w:color="auto" w:fill="FFFFFF"/>
        </w:rPr>
        <w:t>identifies and describes different contexts, perspectives and interpretations of the past (HT4-7</w:t>
      </w:r>
      <w:r w:rsidR="00A44DC3">
        <w:rPr>
          <w:rFonts w:cs="Arial"/>
          <w:color w:val="000000"/>
          <w:shd w:val="clear" w:color="auto" w:fill="FFFFFF"/>
        </w:rPr>
        <w:t>)</w:t>
      </w:r>
    </w:p>
    <w:p w14:paraId="7DCD6FAB" w14:textId="239575AA" w:rsidR="006307F4" w:rsidRPr="00F16BD9" w:rsidRDefault="00A520F0" w:rsidP="5AE43CC4">
      <w:pPr>
        <w:pStyle w:val="Copyright"/>
      </w:pPr>
      <w:hyperlink r:id="rId9" w:history="1">
        <w:r w:rsidR="00494978" w:rsidRPr="007C5C01">
          <w:rPr>
            <w:rStyle w:val="Hyperlink"/>
            <w:sz w:val="20"/>
          </w:rPr>
          <w:t xml:space="preserve">NSW </w:t>
        </w:r>
        <w:r w:rsidR="00FA1047" w:rsidRPr="007C5C01">
          <w:rPr>
            <w:rStyle w:val="Hyperlink"/>
            <w:sz w:val="20"/>
          </w:rPr>
          <w:t xml:space="preserve">History K-10 </w:t>
        </w:r>
        <w:r w:rsidR="007D3B29" w:rsidRPr="007C5C01">
          <w:rPr>
            <w:rStyle w:val="Hyperlink"/>
            <w:sz w:val="20"/>
          </w:rPr>
          <w:t>S</w:t>
        </w:r>
        <w:r w:rsidR="00FA1047" w:rsidRPr="007C5C01">
          <w:rPr>
            <w:rStyle w:val="Hyperlink"/>
            <w:sz w:val="20"/>
          </w:rPr>
          <w:t>yllabus</w:t>
        </w:r>
      </w:hyperlink>
      <w:r w:rsidR="00494978" w:rsidRPr="007D3B29">
        <w:t xml:space="preserve"> © </w:t>
      </w:r>
      <w:r w:rsidR="009437D2">
        <w:t>NSW Education Standards Authority (NESA) for and on behalf of the Crown in right of the State of New</w:t>
      </w:r>
      <w:r w:rsidR="00FA1047">
        <w:t xml:space="preserve"> </w:t>
      </w:r>
      <w:r w:rsidR="009437D2">
        <w:t>South Wales</w:t>
      </w:r>
      <w:r w:rsidR="007D3B29">
        <w:t xml:space="preserve"> 20</w:t>
      </w:r>
      <w:r w:rsidR="00FA1047">
        <w:t>12</w:t>
      </w:r>
      <w:r w:rsidR="009437D2">
        <w:t>.</w:t>
      </w:r>
      <w:r w:rsidR="002407FC">
        <w:t xml:space="preserve"> See the </w:t>
      </w:r>
      <w:hyperlink r:id="rId10">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4095" w14:textId="77777777" w:rsidR="00A520F0" w:rsidRDefault="00A520F0">
      <w:r>
        <w:separator/>
      </w:r>
    </w:p>
    <w:p w14:paraId="06588593" w14:textId="77777777" w:rsidR="00A520F0" w:rsidRDefault="00A520F0"/>
  </w:endnote>
  <w:endnote w:type="continuationSeparator" w:id="0">
    <w:p w14:paraId="2F1F4827" w14:textId="77777777" w:rsidR="00A520F0" w:rsidRDefault="00A520F0">
      <w:r>
        <w:continuationSeparator/>
      </w:r>
    </w:p>
    <w:p w14:paraId="5E1FD150" w14:textId="77777777" w:rsidR="00A520F0" w:rsidRDefault="00A52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7218DC6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53BD7">
      <w:rPr>
        <w:noProof/>
      </w:rPr>
      <w:t>2</w:t>
    </w:r>
    <w:r w:rsidRPr="002810D3">
      <w:fldChar w:fldCharType="end"/>
    </w:r>
    <w:r w:rsidRPr="002810D3">
      <w:tab/>
    </w:r>
    <w:r w:rsidR="000E2105">
      <w:t xml:space="preserve">ABC TV Education resources - Dates </w:t>
    </w:r>
    <w:r w:rsidR="00E57EA1">
      <w:t>that</w:t>
    </w:r>
    <w:r w:rsidR="000E2105">
      <w:t xml:space="preserve"> made History</w:t>
    </w:r>
    <w:r w:rsidR="00D209EE">
      <w:t>-Dates That Made History-1492</w:t>
    </w:r>
    <w:r w:rsidR="00883DAB">
      <w:t xml:space="preserve">: </w:t>
    </w:r>
    <w:r w:rsidR="00D209EE">
      <w:t>The New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3E27612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D2C27">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853BD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DB70" w14:textId="77777777" w:rsidR="00A520F0" w:rsidRDefault="00A520F0">
      <w:r>
        <w:separator/>
      </w:r>
    </w:p>
    <w:p w14:paraId="5EB04C46" w14:textId="77777777" w:rsidR="00A520F0" w:rsidRDefault="00A520F0"/>
  </w:footnote>
  <w:footnote w:type="continuationSeparator" w:id="0">
    <w:p w14:paraId="21A6C5D7" w14:textId="77777777" w:rsidR="00A520F0" w:rsidRDefault="00A520F0">
      <w:r>
        <w:continuationSeparator/>
      </w:r>
    </w:p>
    <w:p w14:paraId="160083A1" w14:textId="77777777" w:rsidR="00A520F0" w:rsidRDefault="00A520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B832F0D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79B"/>
    <w:rsid w:val="000D2C27"/>
    <w:rsid w:val="000D2C3A"/>
    <w:rsid w:val="000D48A8"/>
    <w:rsid w:val="000D4B5A"/>
    <w:rsid w:val="000D55B1"/>
    <w:rsid w:val="000D64D8"/>
    <w:rsid w:val="000E2105"/>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18F"/>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3E5"/>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232"/>
    <w:rsid w:val="001D66C2"/>
    <w:rsid w:val="001E0FFC"/>
    <w:rsid w:val="001E1F93"/>
    <w:rsid w:val="001E234E"/>
    <w:rsid w:val="001E24CF"/>
    <w:rsid w:val="001E28C0"/>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D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628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0FE7"/>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2CA4"/>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3F8"/>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26"/>
    <w:rsid w:val="00551DA4"/>
    <w:rsid w:val="0055213A"/>
    <w:rsid w:val="00554956"/>
    <w:rsid w:val="00557BE6"/>
    <w:rsid w:val="005600BC"/>
    <w:rsid w:val="00563104"/>
    <w:rsid w:val="005646C1"/>
    <w:rsid w:val="005646CC"/>
    <w:rsid w:val="005652E4"/>
    <w:rsid w:val="00565730"/>
    <w:rsid w:val="00566671"/>
    <w:rsid w:val="00566729"/>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1F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B16"/>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D76B5"/>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F57"/>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C01"/>
    <w:rsid w:val="007C6E38"/>
    <w:rsid w:val="007D212E"/>
    <w:rsid w:val="007D3B29"/>
    <w:rsid w:val="007D458F"/>
    <w:rsid w:val="007D5655"/>
    <w:rsid w:val="007D5A52"/>
    <w:rsid w:val="007D7013"/>
    <w:rsid w:val="007D7CF5"/>
    <w:rsid w:val="007D7E58"/>
    <w:rsid w:val="007E41AD"/>
    <w:rsid w:val="007E5E9E"/>
    <w:rsid w:val="007F1493"/>
    <w:rsid w:val="007F15BC"/>
    <w:rsid w:val="007F3195"/>
    <w:rsid w:val="007F3524"/>
    <w:rsid w:val="007F576D"/>
    <w:rsid w:val="007F637A"/>
    <w:rsid w:val="007F66A6"/>
    <w:rsid w:val="007F76BF"/>
    <w:rsid w:val="00800120"/>
    <w:rsid w:val="008003CD"/>
    <w:rsid w:val="00800512"/>
    <w:rsid w:val="00800DAF"/>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BD7"/>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849"/>
    <w:rsid w:val="00880A08"/>
    <w:rsid w:val="008813A0"/>
    <w:rsid w:val="00882E98"/>
    <w:rsid w:val="00883242"/>
    <w:rsid w:val="00883A53"/>
    <w:rsid w:val="00883DAB"/>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6"/>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19B6"/>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19B5"/>
    <w:rsid w:val="00A128C6"/>
    <w:rsid w:val="00A12DE0"/>
    <w:rsid w:val="00A143CE"/>
    <w:rsid w:val="00A16D9B"/>
    <w:rsid w:val="00A2017E"/>
    <w:rsid w:val="00A21A49"/>
    <w:rsid w:val="00A231E9"/>
    <w:rsid w:val="00A307AE"/>
    <w:rsid w:val="00A35E8B"/>
    <w:rsid w:val="00A3669F"/>
    <w:rsid w:val="00A41A01"/>
    <w:rsid w:val="00A429A9"/>
    <w:rsid w:val="00A43CFF"/>
    <w:rsid w:val="00A44888"/>
    <w:rsid w:val="00A44DC3"/>
    <w:rsid w:val="00A45353"/>
    <w:rsid w:val="00A47719"/>
    <w:rsid w:val="00A47EAB"/>
    <w:rsid w:val="00A5068D"/>
    <w:rsid w:val="00A509B4"/>
    <w:rsid w:val="00A520F0"/>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BD4"/>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1B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A6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781"/>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7FF"/>
    <w:rsid w:val="00CC7B50"/>
    <w:rsid w:val="00CC7B94"/>
    <w:rsid w:val="00CD5A94"/>
    <w:rsid w:val="00CD6E8E"/>
    <w:rsid w:val="00CE161F"/>
    <w:rsid w:val="00CE2CC6"/>
    <w:rsid w:val="00CE3529"/>
    <w:rsid w:val="00CE4320"/>
    <w:rsid w:val="00CE5D9A"/>
    <w:rsid w:val="00CE61AF"/>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09EE"/>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173C"/>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43F2"/>
    <w:rsid w:val="00E4683D"/>
    <w:rsid w:val="00E46CA0"/>
    <w:rsid w:val="00E504A1"/>
    <w:rsid w:val="00E51231"/>
    <w:rsid w:val="00E52A67"/>
    <w:rsid w:val="00E57EA1"/>
    <w:rsid w:val="00E602A7"/>
    <w:rsid w:val="00E619E1"/>
    <w:rsid w:val="00E62FBE"/>
    <w:rsid w:val="00E63389"/>
    <w:rsid w:val="00E64597"/>
    <w:rsid w:val="00E65780"/>
    <w:rsid w:val="00E65CC5"/>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7EB"/>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047"/>
    <w:rsid w:val="00FA1129"/>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A1047"/>
    <w:rPr>
      <w:color w:val="605E5C"/>
      <w:shd w:val="clear" w:color="auto" w:fill="E1DFDD"/>
    </w:rPr>
  </w:style>
  <w:style w:type="character" w:styleId="FollowedHyperlink">
    <w:name w:val="FollowedHyperlink"/>
    <w:basedOn w:val="DefaultParagraphFont"/>
    <w:uiPriority w:val="99"/>
    <w:semiHidden/>
    <w:unhideWhenUsed/>
    <w:rsid w:val="000E2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dates-that-made-histor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history-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6619-97C2-4C18-9C51-28A05CEF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That Made History – 1492: The New World</dc:title>
  <dc:subject/>
  <dc:creator>NSW Department of Education</dc:creator>
  <cp:keywords/>
  <dc:description/>
  <cp:lastModifiedBy/>
  <cp:revision>1</cp:revision>
  <dcterms:created xsi:type="dcterms:W3CDTF">2020-05-18T20:08:00Z</dcterms:created>
  <dcterms:modified xsi:type="dcterms:W3CDTF">2020-05-18T20:08:00Z</dcterms:modified>
  <cp:category/>
</cp:coreProperties>
</file>