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76C53" w14:textId="65851812" w:rsidR="00A27117" w:rsidRPr="00A27117" w:rsidRDefault="00A27117" w:rsidP="00A27117">
      <w:pPr>
        <w:pStyle w:val="Heading1"/>
      </w:pPr>
      <w:bookmarkStart w:id="0" w:name="_GoBack"/>
      <w:bookmarkEnd w:id="0"/>
      <w:r w:rsidRPr="00A27117">
        <w:t xml:space="preserve">Where in the World? – Angel, Rhys and </w:t>
      </w:r>
      <w:proofErr w:type="spellStart"/>
      <w:r w:rsidRPr="00A27117">
        <w:t>Truc</w:t>
      </w:r>
      <w:proofErr w:type="spellEnd"/>
      <w:r w:rsidRPr="00A27117">
        <w:t>. Goes on an expedition</w:t>
      </w:r>
    </w:p>
    <w:p w14:paraId="27BDA346" w14:textId="07028956"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sidRPr="002424A4">
        <w:t xml:space="preserve"> </w:t>
      </w:r>
      <w:r w:rsidR="00145F64" w:rsidRPr="002424A4">
        <w:t>Friday 5 June 2020</w:t>
      </w:r>
      <w:r w:rsidR="002424A4" w:rsidRPr="002424A4">
        <w:t xml:space="preserve"> at </w:t>
      </w:r>
      <w:r w:rsidR="00145F64" w:rsidRPr="002424A4">
        <w:t>10:45am</w:t>
      </w:r>
    </w:p>
    <w:p w14:paraId="312D7219" w14:textId="32C9571E"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377EEF5E" w14:textId="3C6452BB" w:rsidR="008518D6" w:rsidRDefault="00F071CD" w:rsidP="008518D6">
      <w:pPr>
        <w:pStyle w:val="FeatureBox"/>
      </w:pPr>
      <w:r>
        <w:rPr>
          <w:rStyle w:val="Strong"/>
        </w:rPr>
        <w:t xml:space="preserve">Key learning areas: </w:t>
      </w:r>
      <w:r w:rsidR="00145F64">
        <w:t>history</w:t>
      </w:r>
    </w:p>
    <w:p w14:paraId="1BB1AB2A" w14:textId="055A299D" w:rsidR="008518D6" w:rsidRPr="008518D6" w:rsidRDefault="008518D6" w:rsidP="008518D6">
      <w:pPr>
        <w:pStyle w:val="FeatureBox"/>
      </w:pPr>
      <w:r w:rsidRPr="008518D6">
        <w:rPr>
          <w:rStyle w:val="Strong"/>
        </w:rPr>
        <w:t>Level:</w:t>
      </w:r>
      <w:r w:rsidR="00461EEE">
        <w:t xml:space="preserve"> </w:t>
      </w:r>
      <w:r w:rsidR="00145F64">
        <w:t>lower primary</w:t>
      </w:r>
    </w:p>
    <w:p w14:paraId="0A001EB6" w14:textId="6D0A0FF9" w:rsidR="00E975B8" w:rsidRDefault="005203DC" w:rsidP="00E975B8">
      <w:pPr>
        <w:pStyle w:val="FeatureBox"/>
      </w:pPr>
      <w:r w:rsidRPr="005203DC">
        <w:rPr>
          <w:rStyle w:val="Strong"/>
        </w:rPr>
        <w:t>About:</w:t>
      </w:r>
      <w:r w:rsidRPr="002424A4">
        <w:t xml:space="preserve"> </w:t>
      </w:r>
      <w:r w:rsidR="00145F64" w:rsidRPr="002424A4">
        <w:t xml:space="preserve">In Peru, Angel and his cousin go on an expedition up a mountain; in Canada Rhys spends the day with his dog. And in Vietnam, </w:t>
      </w:r>
      <w:proofErr w:type="spellStart"/>
      <w:r w:rsidR="00145F64" w:rsidRPr="002424A4">
        <w:t>Truc</w:t>
      </w:r>
      <w:proofErr w:type="spellEnd"/>
      <w:r w:rsidR="00145F64" w:rsidRPr="002424A4">
        <w:t xml:space="preserve"> shops for her mum's favourite lunch and cooks it with her granddad.</w:t>
      </w:r>
    </w:p>
    <w:p w14:paraId="41A6E54A" w14:textId="77777777" w:rsidR="00BE5959" w:rsidRDefault="00BE5959" w:rsidP="00E975B8">
      <w:pPr>
        <w:pStyle w:val="Heading2"/>
      </w:pPr>
      <w:r>
        <w:t>Before the episode</w:t>
      </w:r>
    </w:p>
    <w:p w14:paraId="620E28FA" w14:textId="0E448F14" w:rsidR="00BE5959" w:rsidRPr="002424A4" w:rsidRDefault="00145F64" w:rsidP="002424A4">
      <w:pPr>
        <w:pStyle w:val="ListNumber"/>
      </w:pPr>
      <w:r w:rsidRPr="002424A4">
        <w:t>In today’s episode, Angel climbs to the top of a mountain and he sees different types of transport. Transport is the way of moving people or things, for example a truck. Draw three different types of transport.</w:t>
      </w:r>
    </w:p>
    <w:p w14:paraId="7731B46D" w14:textId="2DC104F5" w:rsidR="002424A4" w:rsidRDefault="002424A4" w:rsidP="002424A4">
      <w:r w:rsidRPr="009861DB">
        <w:rPr>
          <w:noProof/>
          <w:lang w:eastAsia="en-AU"/>
        </w:rPr>
        <mc:AlternateContent>
          <mc:Choice Requires="wps">
            <w:drawing>
              <wp:inline distT="0" distB="0" distL="0" distR="0" wp14:anchorId="60E7F8ED" wp14:editId="6DE9595B">
                <wp:extent cx="6116320" cy="1368957"/>
                <wp:effectExtent l="0" t="0" r="17780" b="2222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68957"/>
                        </a:xfrm>
                        <a:prstGeom prst="rect">
                          <a:avLst/>
                        </a:prstGeom>
                        <a:solidFill>
                          <a:srgbClr val="FFFFFF"/>
                        </a:solidFill>
                        <a:ln w="9525">
                          <a:solidFill>
                            <a:srgbClr val="000000"/>
                          </a:solidFill>
                          <a:miter lim="800000"/>
                          <a:headEnd/>
                          <a:tailEnd/>
                        </a:ln>
                      </wps:spPr>
                      <wps:txbx>
                        <w:txbxContent>
                          <w:p w14:paraId="30D31B09" w14:textId="77777777" w:rsidR="002424A4" w:rsidRDefault="002424A4" w:rsidP="002424A4">
                            <w:pPr>
                              <w:spacing w:before="120"/>
                            </w:pPr>
                          </w:p>
                        </w:txbxContent>
                      </wps:txbx>
                      <wps:bodyPr rot="0" vert="horz" wrap="square" lIns="91440" tIns="45720" rIns="91440" bIns="45720" anchor="t" anchorCtr="0">
                        <a:noAutofit/>
                      </wps:bodyPr>
                    </wps:wsp>
                  </a:graphicData>
                </a:graphic>
              </wp:inline>
            </w:drawing>
          </mc:Choice>
          <mc:Fallback>
            <w:pict>
              <v:shapetype w14:anchorId="60E7F8ED" id="_x0000_t202" coordsize="21600,21600" o:spt="202" path="m,l,21600r21600,l21600,xe">
                <v:stroke joinstyle="miter"/>
                <v:path gradientshapeok="t" o:connecttype="rect"/>
              </v:shapetype>
              <v:shape id="Text Box 2" o:spid="_x0000_s1026" type="#_x0000_t202" alt="A blank text box for students to respond" style="width:481.6pt;height:1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kWQgIAAHYEAAAOAAAAZHJzL2Uyb0RvYy54bWysVNtu3CAQfa/Uf0C8N15vspvEijdKk6aq&#10;lF6kpB8wBrxGwQwFdu306zPgzXZ7e6nqBwQMHM6cM+OLy7E3bKt80GhrXh7NOFNWoNR2XfOvD7dv&#10;zjgLEawEg1bV/EkFfrl6/epicJWaY4dGKs8IxIZqcDXvYnRVUQTRqR7CETplKdii7yHS0q8L6WEg&#10;9N4U89lsWQzopfMoVAi0ezMF+Srjt60S8XPbBhWZqTlxi3n0eWzSWKwuoFp7cJ0WOxrwDyx60JYe&#10;3UPdQAS28fo3qF4LjwHbeCSwL7BttVA5B8qmnP2SzX0HTuVcSJzg9jKF/wcrPm2/eKZlzY85s9CT&#10;RQ9qjOwtjmzOmVRBkFpXrDFgH1lMoYZCZAjZupHKxsAiMq+CQyuTnIMLFaHeO8KNI+FQWWRpgrtD&#10;8RiYxesO7FpdeY9Dp0BSOmW6WRxcnXBCAmmGjyiJF2wiZqCx9X3SmtRjhE62Pu2tTAQFbS7Lcnk8&#10;p5CgWHm8PDtfnOY3oHq57nyI7xX2LE1q7qlWMjxs70JMdKB6OZJeC2i0vNXG5IVfN9fGsy1QXd3m&#10;b4f+0zFj2VDz88V8MSnwV4hZ/v4E0etIDWJ0X/Oz/SGokm7vrMzlG0GbaU6Ujd0JmbSbVIxjM+6M&#10;aVA+kaQep0agxqVJh/47ZwM1Qc3Dtw14xZn5YMmW8/LkJHVNXpwsTpOg/jDSHEbACoKqeeRsml7H&#10;3GlJMItXZF+rs7DJ54nJjisVd9Z714ipew7X+dSP38XqGQAA//8DAFBLAwQUAAYACAAAACEALTFa&#10;YN0AAAAFAQAADwAAAGRycy9kb3ducmV2LnhtbEyPwU7DMBBE70j8g7VIXBB1mkJoQ5wKIYHgBgXB&#10;1Y23SYS9Drabhr9n4QKXlUYzmnlbrSdnxYgh9p4UzGcZCKTGm55aBa8vd+dLEDFpMtp6QgVfGGFd&#10;Hx9VujT+QM84blIruIRiqRV0KQ2llLHp0Ok48wMSezsfnE4sQytN0Acud1bmWVZIp3vihU4PeNth&#10;87HZOwXLi4fxPT4unt6aYmdX6exqvP8MSp2eTDfXIBJO6S8MP/iMDjUzbf2eTBRWAT+Sfi97q2KR&#10;g9gqyOeXBci6kv/p628AAAD//wMAUEsBAi0AFAAGAAgAAAAhALaDOJL+AAAA4QEAABMAAAAAAAAA&#10;AAAAAAAAAAAAAFtDb250ZW50X1R5cGVzXS54bWxQSwECLQAUAAYACAAAACEAOP0h/9YAAACUAQAA&#10;CwAAAAAAAAAAAAAAAAAvAQAAX3JlbHMvLnJlbHNQSwECLQAUAAYACAAAACEAaaZ5FkICAAB2BAAA&#10;DgAAAAAAAAAAAAAAAAAuAgAAZHJzL2Uyb0RvYy54bWxQSwECLQAUAAYACAAAACEALTFaYN0AAAAF&#10;AQAADwAAAAAAAAAAAAAAAACcBAAAZHJzL2Rvd25yZXYueG1sUEsFBgAAAAAEAAQA8wAAAKYFAAAA&#10;AA==&#10;">
                <v:textbox>
                  <w:txbxContent>
                    <w:p w14:paraId="30D31B09" w14:textId="77777777" w:rsidR="002424A4" w:rsidRDefault="002424A4" w:rsidP="002424A4">
                      <w:pPr>
                        <w:spacing w:before="120"/>
                      </w:pPr>
                    </w:p>
                  </w:txbxContent>
                </v:textbox>
                <w10:anchorlock/>
              </v:shape>
            </w:pict>
          </mc:Fallback>
        </mc:AlternateContent>
      </w:r>
    </w:p>
    <w:p w14:paraId="5446F1D6" w14:textId="4339A2D9" w:rsidR="00BE5959" w:rsidRDefault="00145F64" w:rsidP="00AD7533">
      <w:pPr>
        <w:pStyle w:val="Heading2"/>
      </w:pPr>
      <w:r>
        <w:t>After</w:t>
      </w:r>
      <w:r w:rsidR="00BE5959" w:rsidRPr="00BE5959">
        <w:t xml:space="preserve"> the episode</w:t>
      </w:r>
    </w:p>
    <w:p w14:paraId="3C9EC79B" w14:textId="77777777" w:rsidR="002424A4" w:rsidRPr="002424A4" w:rsidRDefault="00145F64" w:rsidP="002424A4">
      <w:pPr>
        <w:pStyle w:val="ListNumber"/>
        <w:numPr>
          <w:ilvl w:val="0"/>
          <w:numId w:val="35"/>
        </w:numPr>
      </w:pPr>
      <w:r w:rsidRPr="002424A4">
        <w:t>Angel climbed to the top of a mountain. Imagine you are Angel and you are at the top of a mountain near your home. Draw what you would see from the top of your mountain. Don’t forget to include your home</w:t>
      </w:r>
    </w:p>
    <w:p w14:paraId="2847C308" w14:textId="58A7744C" w:rsidR="00F071CD" w:rsidRDefault="002424A4" w:rsidP="002424A4">
      <w:r w:rsidRPr="009861DB">
        <w:rPr>
          <w:noProof/>
          <w:lang w:eastAsia="en-AU"/>
        </w:rPr>
        <mc:AlternateContent>
          <mc:Choice Requires="wps">
            <w:drawing>
              <wp:inline distT="0" distB="0" distL="0" distR="0" wp14:anchorId="2B257F1F" wp14:editId="2FE11F6C">
                <wp:extent cx="6116320" cy="1541615"/>
                <wp:effectExtent l="0" t="0" r="17780" b="2095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41615"/>
                        </a:xfrm>
                        <a:prstGeom prst="rect">
                          <a:avLst/>
                        </a:prstGeom>
                        <a:solidFill>
                          <a:srgbClr val="FFFFFF"/>
                        </a:solidFill>
                        <a:ln w="9525">
                          <a:solidFill>
                            <a:srgbClr val="000000"/>
                          </a:solidFill>
                          <a:miter lim="800000"/>
                          <a:headEnd/>
                          <a:tailEnd/>
                        </a:ln>
                      </wps:spPr>
                      <wps:txbx>
                        <w:txbxContent>
                          <w:p w14:paraId="79DE1A64" w14:textId="77777777" w:rsidR="002424A4" w:rsidRDefault="002424A4" w:rsidP="002424A4">
                            <w:pPr>
                              <w:spacing w:before="120"/>
                            </w:pPr>
                          </w:p>
                        </w:txbxContent>
                      </wps:txbx>
                      <wps:bodyPr rot="0" vert="horz" wrap="square" lIns="91440" tIns="45720" rIns="91440" bIns="45720" anchor="t" anchorCtr="0">
                        <a:noAutofit/>
                      </wps:bodyPr>
                    </wps:wsp>
                  </a:graphicData>
                </a:graphic>
              </wp:inline>
            </w:drawing>
          </mc:Choice>
          <mc:Fallback>
            <w:pict>
              <v:shape w14:anchorId="2B257F1F" id="_x0000_s1027" type="#_x0000_t202" alt="A blank text box for students to respond" style="width:481.6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EDRgIAAH8EAAAOAAAAZHJzL2Uyb0RvYy54bWyslG1v2yAQx99P2ndAvF8dZ0nWWnWqrl2n&#10;Sd2D1O4DnAHHqJhjQGJ3n34HTtPs6c00v0DAwZ+73935/GLsDdspHzTampcnM86UFSi13dT86/3N&#10;q1POQgQrwaBVNX9UgV+sX744H1yl5tihkcozErGhGlzNuxhdVRRBdKqHcIJOWTK26HuItPSbQnoY&#10;SL03xXw2WxUDeuk8ChUC7V5PRr7O+m2rRPzctkFFZmpOvsU8+jw2aSzW51BtPLhOi70b8A9e9KAt&#10;PXqQuoYIbOv1b1K9Fh4DtvFEYF9g22qhcgwUTTn7JZq7DpzKsRCc4A6Ywv+TFZ92XzzTsubz8g1n&#10;FnpK0r0aI3uLI5tzJlUQxOuSNQbsA4vJ1JCJUkKJ3UplY2ARmVfBoZUJ6OBCRbp3jpTjSDpUGBlO&#10;cLcoHgKzeNWB3ahL73HoFEgKqEw3i6Ork05IIs3wESX5BduIWWhsfZ9oEz9G6pTYx0Myk4OCNldl&#10;uXo9J5MgW7lclKtymd+A6um68yG+V9izNKm5p2rJ8rC7DTG5A9XTkfRaQKPljTYmL/ymuTKe7YAq&#10;6yZ/e/WfjhnLhpqfLefLicBfJWb5+5NEryO1iNF9zU8Ph6BK3N5ZmQs4gjbTnFw2dg8ysZsoxrEZ&#10;c5Iz5QS5QflIZD1OHUEdTJMO/XfOBuqGmodvW/CKM/PBUnbOysUitU9eLJZvEld/bGmOLWAFSdU8&#10;cjZNr2JuucTN4iVlsdWZ77Mne5epyjP2fUemNjpe51PP/431DwAAAP//AwBQSwMEFAAGAAgAAAAh&#10;AA0GQJjdAAAABQEAAA8AAABkcnMvZG93bnJldi54bWxMj8FOwzAQRO9I/IO1SL2g1iGt0jTEqVAl&#10;ENzaguDqxtskwl4H203D32O4lMtKoxnNvC3Xo9FsQOc7SwLuZgkwpNqqjhoBb6+P0xyYD5KU1JZQ&#10;wDd6WFfXV6UslD3TDod9aFgsIV9IAW0IfcG5r1s00s9sjxS9o3VGhihdw5WT51huNE+TJONGdhQX&#10;WtnjpsX6c38yAvLF8/DhX+bb9zo76lW4XQ5PX06Iyc34cA8s4BguYfjFj+hQRaaDPZHyTAuIj4S/&#10;G71VNk+BHQSkizQHXpX8P331AwAA//8DAFBLAQItABQABgAIAAAAIQC2gziS/gAAAOEBAAATAAAA&#10;AAAAAAAAAAAAAAAAAABbQ29udGVudF9UeXBlc10ueG1sUEsBAi0AFAAGAAgAAAAhADj9If/WAAAA&#10;lAEAAAsAAAAAAAAAAAAAAAAALwEAAF9yZWxzLy5yZWxzUEsBAi0AFAAGAAgAAAAhAE4aAQNGAgAA&#10;fwQAAA4AAAAAAAAAAAAAAAAALgIAAGRycy9lMm9Eb2MueG1sUEsBAi0AFAAGAAgAAAAhAA0GQJjd&#10;AAAABQEAAA8AAAAAAAAAAAAAAAAAoAQAAGRycy9kb3ducmV2LnhtbFBLBQYAAAAABAAEAPMAAACq&#10;BQAAAAA=&#10;">
                <v:textbox>
                  <w:txbxContent>
                    <w:p w14:paraId="79DE1A64" w14:textId="77777777" w:rsidR="002424A4" w:rsidRDefault="002424A4" w:rsidP="002424A4">
                      <w:pPr>
                        <w:spacing w:before="120"/>
                      </w:pPr>
                    </w:p>
                  </w:txbxContent>
                </v:textbox>
                <w10:anchorlock/>
              </v:shape>
            </w:pict>
          </mc:Fallback>
        </mc:AlternateContent>
      </w:r>
    </w:p>
    <w:p w14:paraId="386658E9" w14:textId="3AB6786D" w:rsidR="00145F64" w:rsidRDefault="00145F64" w:rsidP="002424A4">
      <w:pPr>
        <w:pStyle w:val="ListNumber"/>
      </w:pPr>
      <w:r w:rsidRPr="002424A4">
        <w:lastRenderedPageBreak/>
        <w:t>People help their families in different ways. Rhys helped his mum by taking care of their dog. Draw or write three jobs that you do to help your family.</w:t>
      </w:r>
    </w:p>
    <w:tbl>
      <w:tblPr>
        <w:tblStyle w:val="TableGrid"/>
        <w:tblW w:w="0" w:type="auto"/>
        <w:tblLook w:val="04A0" w:firstRow="1" w:lastRow="0" w:firstColumn="1" w:lastColumn="0" w:noHBand="0" w:noVBand="1"/>
        <w:tblDescription w:val="A table with three columns labelled job 1, job 2 and job 3"/>
      </w:tblPr>
      <w:tblGrid>
        <w:gridCol w:w="3207"/>
        <w:gridCol w:w="3207"/>
        <w:gridCol w:w="3208"/>
      </w:tblGrid>
      <w:tr w:rsidR="002424A4" w14:paraId="3149B949" w14:textId="77777777" w:rsidTr="004E77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2311B536" w14:textId="6712C9AE" w:rsidR="002424A4" w:rsidRDefault="002424A4" w:rsidP="002424A4">
            <w:r>
              <w:t>Job 1</w:t>
            </w:r>
          </w:p>
        </w:tc>
        <w:tc>
          <w:tcPr>
            <w:tcW w:w="3207" w:type="dxa"/>
          </w:tcPr>
          <w:p w14:paraId="79619767" w14:textId="38CCAF41" w:rsidR="002424A4" w:rsidRDefault="002424A4" w:rsidP="002424A4">
            <w:pPr>
              <w:cnfStyle w:val="100000000000" w:firstRow="1" w:lastRow="0" w:firstColumn="0" w:lastColumn="0" w:oddVBand="0" w:evenVBand="0" w:oddHBand="0" w:evenHBand="0" w:firstRowFirstColumn="0" w:firstRowLastColumn="0" w:lastRowFirstColumn="0" w:lastRowLastColumn="0"/>
            </w:pPr>
            <w:r>
              <w:t>Job 2</w:t>
            </w:r>
          </w:p>
        </w:tc>
        <w:tc>
          <w:tcPr>
            <w:tcW w:w="3208" w:type="dxa"/>
          </w:tcPr>
          <w:p w14:paraId="2FFA52DD" w14:textId="637E14D8" w:rsidR="002424A4" w:rsidRDefault="002424A4" w:rsidP="002424A4">
            <w:pPr>
              <w:cnfStyle w:val="100000000000" w:firstRow="1" w:lastRow="0" w:firstColumn="0" w:lastColumn="0" w:oddVBand="0" w:evenVBand="0" w:oddHBand="0" w:evenHBand="0" w:firstRowFirstColumn="0" w:firstRowLastColumn="0" w:lastRowFirstColumn="0" w:lastRowLastColumn="0"/>
            </w:pPr>
            <w:r>
              <w:t>Job 3</w:t>
            </w:r>
          </w:p>
        </w:tc>
      </w:tr>
      <w:tr w:rsidR="002424A4" w14:paraId="50864527" w14:textId="77777777" w:rsidTr="002424A4">
        <w:trPr>
          <w:cnfStyle w:val="000000100000" w:firstRow="0" w:lastRow="0" w:firstColumn="0" w:lastColumn="0" w:oddVBand="0" w:evenVBand="0" w:oddHBand="1" w:evenHBand="0" w:firstRowFirstColumn="0" w:firstRowLastColumn="0" w:lastRowFirstColumn="0" w:lastRowLastColumn="0"/>
          <w:trHeight w:val="5272"/>
        </w:trPr>
        <w:tc>
          <w:tcPr>
            <w:cnfStyle w:val="001000000000" w:firstRow="0" w:lastRow="0" w:firstColumn="1" w:lastColumn="0" w:oddVBand="0" w:evenVBand="0" w:oddHBand="0" w:evenHBand="0" w:firstRowFirstColumn="0" w:firstRowLastColumn="0" w:lastRowFirstColumn="0" w:lastRowLastColumn="0"/>
            <w:tcW w:w="3207" w:type="dxa"/>
          </w:tcPr>
          <w:p w14:paraId="7455E68E" w14:textId="77777777" w:rsidR="002424A4" w:rsidRDefault="002424A4" w:rsidP="002424A4"/>
        </w:tc>
        <w:tc>
          <w:tcPr>
            <w:tcW w:w="3207" w:type="dxa"/>
          </w:tcPr>
          <w:p w14:paraId="1E7AC8E7" w14:textId="77777777" w:rsidR="002424A4" w:rsidRDefault="002424A4" w:rsidP="002424A4">
            <w:pPr>
              <w:cnfStyle w:val="000000100000" w:firstRow="0" w:lastRow="0" w:firstColumn="0" w:lastColumn="0" w:oddVBand="0" w:evenVBand="0" w:oddHBand="1" w:evenHBand="0" w:firstRowFirstColumn="0" w:firstRowLastColumn="0" w:lastRowFirstColumn="0" w:lastRowLastColumn="0"/>
            </w:pPr>
          </w:p>
        </w:tc>
        <w:tc>
          <w:tcPr>
            <w:tcW w:w="3208" w:type="dxa"/>
          </w:tcPr>
          <w:p w14:paraId="677A0E5F" w14:textId="77777777" w:rsidR="002424A4" w:rsidRDefault="002424A4" w:rsidP="002424A4">
            <w:pPr>
              <w:cnfStyle w:val="000000100000" w:firstRow="0" w:lastRow="0" w:firstColumn="0" w:lastColumn="0" w:oddVBand="0" w:evenVBand="0" w:oddHBand="1" w:evenHBand="0" w:firstRowFirstColumn="0" w:firstRowLastColumn="0" w:lastRowFirstColumn="0" w:lastRowLastColumn="0"/>
            </w:pPr>
          </w:p>
        </w:tc>
      </w:tr>
    </w:tbl>
    <w:p w14:paraId="54BF7134" w14:textId="16D22143" w:rsidR="00145F64" w:rsidRPr="00B57A09" w:rsidRDefault="00145F64" w:rsidP="00B57A09">
      <w:pPr>
        <w:pStyle w:val="ListNumber"/>
      </w:pPr>
      <w:proofErr w:type="spellStart"/>
      <w:r w:rsidRPr="00B57A09">
        <w:t>Truc</w:t>
      </w:r>
      <w:proofErr w:type="spellEnd"/>
      <w:r w:rsidRPr="00B57A09">
        <w:t xml:space="preserve"> goes shopping at the market and buys food to cook her mum’s favourite meal. </w:t>
      </w:r>
      <w:proofErr w:type="spellStart"/>
      <w:r w:rsidRPr="00B57A09">
        <w:t>Truc</w:t>
      </w:r>
      <w:proofErr w:type="spellEnd"/>
      <w:r w:rsidRPr="00B57A09">
        <w:t xml:space="preserve"> cooks with the help of her grandad. Draw or write about something special that you would like to do for someone in your family.</w:t>
      </w:r>
    </w:p>
    <w:p w14:paraId="1652C648" w14:textId="7C4E5486" w:rsidR="002424A4" w:rsidRPr="002424A4" w:rsidRDefault="002424A4" w:rsidP="002424A4">
      <w:r w:rsidRPr="009861DB">
        <w:rPr>
          <w:noProof/>
          <w:lang w:eastAsia="en-AU"/>
        </w:rPr>
        <mc:AlternateContent>
          <mc:Choice Requires="wps">
            <w:drawing>
              <wp:inline distT="0" distB="0" distL="0" distR="0" wp14:anchorId="640D9E6D" wp14:editId="369E85A4">
                <wp:extent cx="6116320" cy="2589919"/>
                <wp:effectExtent l="0" t="0" r="17780" b="2032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589919"/>
                        </a:xfrm>
                        <a:prstGeom prst="rect">
                          <a:avLst/>
                        </a:prstGeom>
                        <a:solidFill>
                          <a:srgbClr val="FFFFFF"/>
                        </a:solidFill>
                        <a:ln w="9525">
                          <a:solidFill>
                            <a:srgbClr val="000000"/>
                          </a:solidFill>
                          <a:miter lim="800000"/>
                          <a:headEnd/>
                          <a:tailEnd/>
                        </a:ln>
                      </wps:spPr>
                      <wps:txbx>
                        <w:txbxContent>
                          <w:p w14:paraId="223F9546" w14:textId="77777777" w:rsidR="002424A4" w:rsidRDefault="002424A4" w:rsidP="002424A4">
                            <w:pPr>
                              <w:spacing w:before="120"/>
                            </w:pPr>
                          </w:p>
                        </w:txbxContent>
                      </wps:txbx>
                      <wps:bodyPr rot="0" vert="horz" wrap="square" lIns="91440" tIns="45720" rIns="91440" bIns="45720" anchor="t" anchorCtr="0">
                        <a:noAutofit/>
                      </wps:bodyPr>
                    </wps:wsp>
                  </a:graphicData>
                </a:graphic>
              </wp:inline>
            </w:drawing>
          </mc:Choice>
          <mc:Fallback>
            <w:pict>
              <v:shape w14:anchorId="640D9E6D" id="_x0000_s1028" type="#_x0000_t202" alt="A blank text box for students to respond" style="width:481.6pt;height:2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vFRQIAAH0EAAAOAAAAZHJzL2Uyb0RvYy54bWyslN9u2yAUxu8n7R0Q94tjL8kaq06Vpcs0&#10;qfsjtXsADDhGxRwGJHb39DvgNLW2XU3zBQIO/Pj4DsfXN0OnyUk6r8BUNJ/NKZGGg1DmUNHvD/s3&#10;V5T4wIxgGoys6JP09Gbz+tV1b0tZQAtaSEcQYnzZ24q2IdgyyzxvZcf8DKw0GGzAdSzg0B0y4ViP&#10;9E5nxXy+ynpwwjrg0nucvR2DdJP4TSN5+No0XgaiK4raQmpdauvYZptrVh4cs63iZxnsH1R0TBk8&#10;9IK6ZYGRo1N/oDrFHXhowoxDl0HTKC7THfA2+fy329y3zMp0FzTH24tN/v9h+ZfTN0eUwNxRYliH&#10;KXqQQyDvYSAFJUJ6jm5tSa2ZeSQhhmoMYUIwrUchTfAkAHHSWzAi2tlbXyL13iI3DMiJ6GiNt3fA&#10;Hz0xsGuZOcitc9C3kgm8Th53ZpOtI8dHSN1/BoG62DFAAg2N6yIQ3SNIx7Q+XVIZBXKcXOX56m2B&#10;IY6xYnm1XufrdAYrn7db58NHCR2JnYo6fCsJz053PkQ5rHxekuSDVmKvtE4Dd6h32pETw3e1T9+Z&#10;7qfLtCF9RdfLYjk6MI35KWKevr8hOhWwQLTqKnp1WcTK6NsHI9LzDUzpsY+StTkbGb0bXQxDPaQU&#10;F/GAaHIN4gmddTDWA9YvdlpwPynpsRYq6n8cmZOU6E8Gs7POF4tYPGmwWL6LvrpppJ5GmOGIqmig&#10;ZOzuQiq46JuBLWaxUcnfFyVnyfjGk+3neoxFNB2nVS9/jc0vAAAA//8DAFBLAwQUAAYACAAAACEA&#10;cQggBN0AAAAFAQAADwAAAGRycy9kb3ducmV2LnhtbEyPwU7DMBBE70j8g7VIXBB1aKu0CXEqhASC&#10;GxQE1228TSLsdbDdNPw9hgtcVhrNaOZttZmsESP50DtWcDXLQBA3TvfcKnh9ubtcgwgRWaNxTAq+&#10;KMCmPj2psNTuyM80bmMrUgmHEhV0MQ6llKHpyGKYuYE4eXvnLcYkfSu1x2Mqt0bOsyyXFntOCx0O&#10;dNtR87E9WAXr5cP4Hh4XT29NvjdFvFiN959eqfOz6eYaRKQp/oXhBz+hQ52Ydu7AOgijID0Sf2/y&#10;inwxB7FTsMxWBci6kv/p628AAAD//wMAUEsBAi0AFAAGAAgAAAAhALaDOJL+AAAA4QEAABMAAAAA&#10;AAAAAAAAAAAAAAAAAFtDb250ZW50X1R5cGVzXS54bWxQSwECLQAUAAYACAAAACEAOP0h/9YAAACU&#10;AQAACwAAAAAAAAAAAAAAAAAvAQAAX3JlbHMvLnJlbHNQSwECLQAUAAYACAAAACEAvUabxUUCAAB9&#10;BAAADgAAAAAAAAAAAAAAAAAuAgAAZHJzL2Uyb0RvYy54bWxQSwECLQAUAAYACAAAACEAcQggBN0A&#10;AAAFAQAADwAAAAAAAAAAAAAAAACfBAAAZHJzL2Rvd25yZXYueG1sUEsFBgAAAAAEAAQA8wAAAKkF&#10;AAAAAA==&#10;">
                <v:textbox>
                  <w:txbxContent>
                    <w:p w14:paraId="223F9546" w14:textId="77777777" w:rsidR="002424A4" w:rsidRDefault="002424A4" w:rsidP="002424A4">
                      <w:pPr>
                        <w:spacing w:before="120"/>
                      </w:pPr>
                    </w:p>
                  </w:txbxContent>
                </v:textbox>
                <w10:anchorlock/>
              </v:shape>
            </w:pict>
          </mc:Fallback>
        </mc:AlternateContent>
      </w:r>
    </w:p>
    <w:p w14:paraId="696428C9" w14:textId="41F97BCC" w:rsidR="003109F1" w:rsidRDefault="00BE5959" w:rsidP="002424A4">
      <w:pPr>
        <w:pStyle w:val="FeatureBox2"/>
      </w:pPr>
      <w:r w:rsidRPr="00BE5959">
        <w:rPr>
          <w:rStyle w:val="Strong"/>
        </w:rPr>
        <w:t>Follow-up activity:</w:t>
      </w:r>
      <w:r w:rsidRPr="002424A4">
        <w:t xml:space="preserve"> </w:t>
      </w:r>
      <w:r w:rsidR="00145F64" w:rsidRPr="002424A4">
        <w:t>Angel used his imagination. He imagined that a rock was a puma. Imagine that things around you have changed into other things. For example, you may go outside with a family member and look at the clouds. You may imagine that the clouds turn into a dragon. Draw what you imagined. Describe your drawing to someone.</w:t>
      </w:r>
    </w:p>
    <w:p w14:paraId="427D95FD"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66EFE51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C35CAC7" w14:textId="77777777" w:rsidR="00420DE7" w:rsidRPr="00F6494C" w:rsidRDefault="00420DE7" w:rsidP="00F6494C">
      <w:pPr>
        <w:pStyle w:val="Heading2"/>
      </w:pPr>
      <w:r w:rsidRPr="00F6494C">
        <w:t xml:space="preserve">Learning </w:t>
      </w:r>
      <w:r w:rsidR="00AF4D0B" w:rsidRPr="00F6494C">
        <w:t>intentions</w:t>
      </w:r>
    </w:p>
    <w:p w14:paraId="56B0F913" w14:textId="190B4452" w:rsidR="00420DE7" w:rsidRPr="00CC3A1F" w:rsidRDefault="002342B2" w:rsidP="00AD7533">
      <w:pPr>
        <w:pStyle w:val="ListBullet"/>
      </w:pPr>
      <w:r w:rsidRPr="00CC3A1F">
        <w:t>To</w:t>
      </w:r>
      <w:r w:rsidR="00145F64" w:rsidRPr="00CC3A1F">
        <w:t xml:space="preserve"> </w:t>
      </w:r>
      <w:r w:rsidR="00145F64" w:rsidRPr="00CC3A1F">
        <w:rPr>
          <w:color w:val="000000"/>
        </w:rPr>
        <w:t>understand that people live in different ways in different countries.</w:t>
      </w:r>
    </w:p>
    <w:p w14:paraId="5E50445D" w14:textId="7E6DCBF7" w:rsidR="00420DE7" w:rsidRPr="00CC3A1F" w:rsidRDefault="002342B2" w:rsidP="00AD7533">
      <w:pPr>
        <w:pStyle w:val="ListBullet"/>
      </w:pPr>
      <w:r w:rsidRPr="00CC3A1F">
        <w:t>To</w:t>
      </w:r>
      <w:r w:rsidR="00145F64" w:rsidRPr="00CC3A1F">
        <w:t xml:space="preserve"> </w:t>
      </w:r>
      <w:r w:rsidR="00145F64" w:rsidRPr="00CC3A1F">
        <w:rPr>
          <w:color w:val="000000"/>
        </w:rPr>
        <w:t>describe a place in their local environment and define what makes it special.</w:t>
      </w:r>
    </w:p>
    <w:p w14:paraId="485B844B" w14:textId="782F6196" w:rsidR="00F16BD9" w:rsidRDefault="00145F64" w:rsidP="00AD7533">
      <w:pPr>
        <w:pStyle w:val="Heading2"/>
        <w:spacing w:after="240"/>
      </w:pPr>
      <w:r>
        <w:t>NSW History</w:t>
      </w:r>
      <w:r w:rsidR="00250E49">
        <w:t xml:space="preserve"> K-10 S</w:t>
      </w:r>
      <w:r w:rsidR="00F16BD9">
        <w:t xml:space="preserve">yllabus </w:t>
      </w:r>
      <w:r w:rsidR="005435FF">
        <w:t>outcomes</w:t>
      </w:r>
    </w:p>
    <w:tbl>
      <w:tblPr>
        <w:tblStyle w:val="Tableheader"/>
        <w:tblW w:w="9805" w:type="dxa"/>
        <w:tblLook w:val="04A0" w:firstRow="1" w:lastRow="0" w:firstColumn="1" w:lastColumn="0" w:noHBand="0" w:noVBand="1"/>
        <w:tblDescription w:val="A table displaying relevant NSW History K-10 Syllabus outcomes."/>
      </w:tblPr>
      <w:tblGrid>
        <w:gridCol w:w="4902"/>
        <w:gridCol w:w="4903"/>
      </w:tblGrid>
      <w:tr w:rsidR="004E7700" w14:paraId="5481DDE7" w14:textId="77777777" w:rsidTr="004E77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902" w:type="dxa"/>
          </w:tcPr>
          <w:p w14:paraId="62441FC4" w14:textId="0CB71702" w:rsidR="004E7700" w:rsidRDefault="004E7700" w:rsidP="00F16BD9">
            <w:pPr>
              <w:spacing w:before="192" w:after="192"/>
              <w:rPr>
                <w:lang w:eastAsia="zh-CN"/>
              </w:rPr>
            </w:pPr>
            <w:r>
              <w:rPr>
                <w:lang w:eastAsia="zh-CN"/>
              </w:rPr>
              <w:t xml:space="preserve">Early Stage 1 – </w:t>
            </w:r>
            <w:r w:rsidRPr="004E7700">
              <w:rPr>
                <w:lang w:eastAsia="zh-CN"/>
              </w:rPr>
              <w:t>Personal and family histories</w:t>
            </w:r>
          </w:p>
        </w:tc>
        <w:tc>
          <w:tcPr>
            <w:tcW w:w="4903" w:type="dxa"/>
          </w:tcPr>
          <w:p w14:paraId="6A8391EB" w14:textId="0DA39265" w:rsidR="004E7700" w:rsidRDefault="004E770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Stage 1 – </w:t>
            </w:r>
            <w:r w:rsidRPr="004E7700">
              <w:rPr>
                <w:lang w:eastAsia="zh-CN"/>
              </w:rPr>
              <w:t>Present and past family life</w:t>
            </w:r>
          </w:p>
        </w:tc>
      </w:tr>
      <w:tr w:rsidR="004E7700" w14:paraId="374C2FDF" w14:textId="77777777" w:rsidTr="004E770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902" w:type="dxa"/>
          </w:tcPr>
          <w:p w14:paraId="27C3BB06" w14:textId="3BE081E4" w:rsidR="004E7700" w:rsidRPr="00B57A09" w:rsidRDefault="004E7700" w:rsidP="00B57A09">
            <w:r w:rsidRPr="00B57A09">
              <w:t>communicates stories of their own family heritage and the heritage of others (</w:t>
            </w:r>
            <w:proofErr w:type="spellStart"/>
            <w:r w:rsidRPr="00B57A09">
              <w:t>HTe</w:t>
            </w:r>
            <w:proofErr w:type="spellEnd"/>
            <w:r w:rsidRPr="00B57A09">
              <w:t xml:space="preserve"> - 1)</w:t>
            </w:r>
          </w:p>
        </w:tc>
        <w:tc>
          <w:tcPr>
            <w:tcW w:w="4903" w:type="dxa"/>
          </w:tcPr>
          <w:p w14:paraId="1AEAA86D" w14:textId="15F6A99C" w:rsidR="004E7700" w:rsidRPr="00B57A09" w:rsidRDefault="004E7700" w:rsidP="00B57A09">
            <w:pPr>
              <w:cnfStyle w:val="000000100000" w:firstRow="0" w:lastRow="0" w:firstColumn="0" w:lastColumn="0" w:oddVBand="0" w:evenVBand="0" w:oddHBand="1" w:evenHBand="0" w:firstRowFirstColumn="0" w:firstRowLastColumn="0" w:lastRowFirstColumn="0" w:lastRowLastColumn="0"/>
            </w:pPr>
            <w:r w:rsidRPr="00B57A09">
              <w:t>communicates an understanding of change and continuity in family life using appropriate historical term (HT1-1)</w:t>
            </w:r>
          </w:p>
        </w:tc>
      </w:tr>
    </w:tbl>
    <w:p w14:paraId="64435F6B" w14:textId="0BB910EC" w:rsidR="00AD7533" w:rsidRPr="00AD7533" w:rsidRDefault="00EF26C5" w:rsidP="00EB2457">
      <w:pPr>
        <w:pStyle w:val="Copyright"/>
        <w:spacing w:before="240" w:after="240"/>
      </w:pPr>
      <w:hyperlink r:id="rId9" w:history="1">
        <w:r w:rsidR="00145F64">
          <w:rPr>
            <w:rStyle w:val="Hyperlink"/>
            <w:sz w:val="20"/>
          </w:rPr>
          <w:t>NSW History K-10</w:t>
        </w:r>
        <w:r w:rsidR="00AD7533" w:rsidRPr="00AD7533">
          <w:rPr>
            <w:rStyle w:val="Hyperlink"/>
            <w:sz w:val="20"/>
          </w:rPr>
          <w:t xml:space="preserve"> Syllabus</w:t>
        </w:r>
      </w:hyperlink>
      <w:r w:rsidR="00AD7533" w:rsidRPr="00AD7533">
        <w:t xml:space="preserve"> © 20</w:t>
      </w:r>
      <w:r w:rsidR="00145F64">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8DD6" w14:textId="77777777" w:rsidR="00EF26C5" w:rsidRDefault="00EF26C5" w:rsidP="00191F45">
      <w:r>
        <w:separator/>
      </w:r>
    </w:p>
    <w:p w14:paraId="3AE413A6" w14:textId="77777777" w:rsidR="00EF26C5" w:rsidRDefault="00EF26C5"/>
    <w:p w14:paraId="5AD29707" w14:textId="77777777" w:rsidR="00EF26C5" w:rsidRDefault="00EF26C5"/>
    <w:p w14:paraId="5BF8CB92" w14:textId="77777777" w:rsidR="00EF26C5" w:rsidRDefault="00EF26C5"/>
  </w:endnote>
  <w:endnote w:type="continuationSeparator" w:id="0">
    <w:p w14:paraId="7A6FFDF2" w14:textId="77777777" w:rsidR="00EF26C5" w:rsidRDefault="00EF26C5" w:rsidP="00191F45">
      <w:r>
        <w:continuationSeparator/>
      </w:r>
    </w:p>
    <w:p w14:paraId="356E2E2B" w14:textId="77777777" w:rsidR="00EF26C5" w:rsidRDefault="00EF26C5"/>
    <w:p w14:paraId="5EEDE7D5" w14:textId="77777777" w:rsidR="00EF26C5" w:rsidRDefault="00EF26C5"/>
    <w:p w14:paraId="67E3C9C4" w14:textId="77777777" w:rsidR="00EF26C5" w:rsidRDefault="00EF2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ACC1" w14:textId="7761B99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971A6">
      <w:rPr>
        <w:noProof/>
      </w:rPr>
      <w:t>2</w:t>
    </w:r>
    <w:r w:rsidRPr="002810D3">
      <w:fldChar w:fldCharType="end"/>
    </w:r>
    <w:r w:rsidRPr="002810D3">
      <w:tab/>
    </w:r>
    <w:r w:rsidR="00A27117" w:rsidRPr="00A27117">
      <w:rPr>
        <w:rFonts w:ascii="Calibri" w:eastAsia="Times New Roman" w:hAnsi="Calibri" w:cs="Calibri"/>
        <w:color w:val="000000"/>
        <w:sz w:val="22"/>
        <w:szCs w:val="22"/>
        <w:lang w:eastAsia="en-AU"/>
      </w:rPr>
      <w:t xml:space="preserve">ABC TV Education resources – Where in the World? – Angel, Rhys and </w:t>
    </w:r>
    <w:proofErr w:type="spellStart"/>
    <w:r w:rsidR="00A27117" w:rsidRPr="00A27117">
      <w:rPr>
        <w:rFonts w:ascii="Calibri" w:eastAsia="Times New Roman" w:hAnsi="Calibri" w:cs="Calibri"/>
        <w:color w:val="000000"/>
        <w:sz w:val="22"/>
        <w:szCs w:val="22"/>
        <w:lang w:eastAsia="en-AU"/>
      </w:rPr>
      <w:t>Truc</w:t>
    </w:r>
    <w:proofErr w:type="spellEnd"/>
    <w:r w:rsidR="00A27117" w:rsidRPr="00A27117">
      <w:rPr>
        <w:rFonts w:ascii="Calibri" w:eastAsia="Times New Roman" w:hAnsi="Calibri" w:cs="Calibri"/>
        <w:color w:val="000000"/>
        <w:sz w:val="22"/>
        <w:szCs w:val="22"/>
        <w:lang w:eastAsia="en-AU"/>
      </w:rPr>
      <w:t>. Goes on an expedition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3F84" w14:textId="2C8D777E" w:rsidR="007A3356" w:rsidRPr="004D333E" w:rsidRDefault="00EB2457" w:rsidP="004D333E">
    <w:pPr>
      <w:pStyle w:val="Footer"/>
    </w:pPr>
    <w:r w:rsidRPr="00EB2457">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111FE8">
      <w:rPr>
        <w:noProof/>
      </w:rPr>
      <w:t>May-20</w:t>
    </w:r>
    <w:r w:rsidR="004D333E" w:rsidRPr="002810D3">
      <w:fldChar w:fldCharType="end"/>
    </w:r>
    <w:r w:rsidR="001B7C93">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E971A6">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2031" w14:textId="469CD6A0" w:rsidR="00493120" w:rsidRPr="00A27117" w:rsidRDefault="00A27117" w:rsidP="00A27117">
    <w:pPr>
      <w:pStyle w:val="Logo"/>
    </w:pPr>
    <w:r w:rsidRPr="00913D40">
      <w:rPr>
        <w:sz w:val="24"/>
      </w:rPr>
      <w:t>education.nsw.gov.au</w:t>
    </w:r>
    <w:r w:rsidRPr="00791B72">
      <w:tab/>
    </w:r>
    <w:r w:rsidRPr="009C69B7">
      <w:rPr>
        <w:noProof/>
        <w:lang w:eastAsia="en-AU"/>
      </w:rPr>
      <w:drawing>
        <wp:inline distT="0" distB="0" distL="0" distR="0" wp14:anchorId="32C2EAE6" wp14:editId="7ABA3B1D">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A160" w14:textId="77777777" w:rsidR="00EF26C5" w:rsidRDefault="00EF26C5" w:rsidP="00191F45">
      <w:r>
        <w:separator/>
      </w:r>
    </w:p>
    <w:p w14:paraId="1D6F912E" w14:textId="77777777" w:rsidR="00EF26C5" w:rsidRDefault="00EF26C5"/>
    <w:p w14:paraId="5C21591E" w14:textId="77777777" w:rsidR="00EF26C5" w:rsidRDefault="00EF26C5"/>
    <w:p w14:paraId="0664B1B6" w14:textId="77777777" w:rsidR="00EF26C5" w:rsidRDefault="00EF26C5"/>
  </w:footnote>
  <w:footnote w:type="continuationSeparator" w:id="0">
    <w:p w14:paraId="54BC6B79" w14:textId="77777777" w:rsidR="00EF26C5" w:rsidRDefault="00EF26C5" w:rsidP="00191F45">
      <w:r>
        <w:continuationSeparator/>
      </w:r>
    </w:p>
    <w:p w14:paraId="5B73E309" w14:textId="77777777" w:rsidR="00EF26C5" w:rsidRDefault="00EF26C5"/>
    <w:p w14:paraId="07D9C78F" w14:textId="77777777" w:rsidR="00EF26C5" w:rsidRDefault="00EF26C5"/>
    <w:p w14:paraId="48C97305" w14:textId="77777777" w:rsidR="00EF26C5" w:rsidRDefault="00EF26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22E0" w14:textId="4F095FF1" w:rsidR="00493120" w:rsidRPr="00A27117" w:rsidRDefault="00A27117" w:rsidP="00A27117">
    <w:pPr>
      <w:pStyle w:val="Header"/>
    </w:pPr>
    <w:r w:rsidRPr="00A27117">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E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FE8"/>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F64"/>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24A4"/>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1E2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700"/>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072F"/>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CEA"/>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7117"/>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A09"/>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A1F"/>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1A6"/>
    <w:rsid w:val="00E975B8"/>
    <w:rsid w:val="00EA17B9"/>
    <w:rsid w:val="00EA279E"/>
    <w:rsid w:val="00EA2BA6"/>
    <w:rsid w:val="00EA33B1"/>
    <w:rsid w:val="00EA74F2"/>
    <w:rsid w:val="00EA7552"/>
    <w:rsid w:val="00EA7F5C"/>
    <w:rsid w:val="00EB193D"/>
    <w:rsid w:val="00EB2457"/>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6C5"/>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A7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45F6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26">
      <w:bodyDiv w:val="1"/>
      <w:marLeft w:val="0"/>
      <w:marRight w:val="0"/>
      <w:marTop w:val="0"/>
      <w:marBottom w:val="0"/>
      <w:divBdr>
        <w:top w:val="none" w:sz="0" w:space="0" w:color="auto"/>
        <w:left w:val="none" w:sz="0" w:space="0" w:color="auto"/>
        <w:bottom w:val="none" w:sz="0" w:space="0" w:color="auto"/>
        <w:right w:val="none" w:sz="0" w:space="0" w:color="auto"/>
      </w:divBdr>
    </w:div>
    <w:div w:id="3367303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where-in-the-worl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history-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2156-F93E-4AAD-970E-799E3D66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World? – Angel, Rhys and Truc. Goes on an expedition</dc:title>
  <dc:subject/>
  <dc:creator>NSW Department of Education</dc:creator>
  <cp:keywords/>
  <dc:description/>
  <cp:lastModifiedBy/>
  <cp:revision>1</cp:revision>
  <dcterms:created xsi:type="dcterms:W3CDTF">2020-05-18T03:01:00Z</dcterms:created>
  <dcterms:modified xsi:type="dcterms:W3CDTF">2020-05-18T03:01:00Z</dcterms:modified>
  <cp:category/>
</cp:coreProperties>
</file>