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CEDC" w14:textId="77777777" w:rsidR="00152279" w:rsidRPr="00152279" w:rsidRDefault="00152279" w:rsidP="00152279">
      <w:pPr>
        <w:pStyle w:val="Heading1"/>
        <w:rPr>
          <w:rFonts w:eastAsia="Times New Roman"/>
          <w:lang w:eastAsia="en-AU"/>
        </w:rPr>
      </w:pPr>
      <w:bookmarkStart w:id="0" w:name="_GoBack"/>
      <w:bookmarkEnd w:id="0"/>
      <w:r w:rsidRPr="00152279">
        <w:rPr>
          <w:rFonts w:eastAsia="Times New Roman"/>
          <w:lang w:eastAsia="en-AU"/>
        </w:rPr>
        <w:t>Numberblocks – Seven</w:t>
      </w:r>
    </w:p>
    <w:p w14:paraId="370453E2" w14:textId="047289CD"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863547">
        <w:rPr>
          <w:rStyle w:val="Strong"/>
          <w:b w:val="0"/>
        </w:rPr>
        <w:t xml:space="preserve">Wednesday 6 May </w:t>
      </w:r>
      <w:r w:rsidR="001B1604">
        <w:t>2020</w:t>
      </w:r>
      <w:r w:rsidR="00F87096">
        <w:t xml:space="preserve"> at</w:t>
      </w:r>
      <w:r w:rsidR="001B1604">
        <w:t xml:space="preserve"> </w:t>
      </w:r>
      <w:r w:rsidR="00250E49">
        <w:t>1</w:t>
      </w:r>
      <w:r w:rsidR="00863547">
        <w:t>0:00</w:t>
      </w:r>
      <w:r w:rsidR="00250E49">
        <w:t>am</w:t>
      </w:r>
    </w:p>
    <w:p w14:paraId="3C12DF04" w14:textId="226957EF" w:rsidR="00E975B8" w:rsidRDefault="00E975B8" w:rsidP="00E975B8">
      <w:pPr>
        <w:pStyle w:val="FeatureBox"/>
      </w:pPr>
      <w:r>
        <w:t xml:space="preserve">This episode can also be viewed on </w:t>
      </w:r>
      <w:hyperlink r:id="rId7" w:history="1">
        <w:r w:rsidRPr="00F071CD">
          <w:rPr>
            <w:rStyle w:val="Hyperlink"/>
          </w:rPr>
          <w:t>ABC iView</w:t>
        </w:r>
      </w:hyperlink>
    </w:p>
    <w:p w14:paraId="3B027518" w14:textId="5EC79B0D" w:rsidR="008518D6" w:rsidRDefault="00F071CD" w:rsidP="008518D6">
      <w:pPr>
        <w:pStyle w:val="FeatureBox"/>
      </w:pPr>
      <w:r>
        <w:rPr>
          <w:rStyle w:val="Strong"/>
        </w:rPr>
        <w:t xml:space="preserve">Key learning areas: </w:t>
      </w:r>
      <w:r w:rsidR="00863547">
        <w:t>mathematics</w:t>
      </w:r>
    </w:p>
    <w:p w14:paraId="6852EEFC" w14:textId="58A2C0D7" w:rsidR="008518D6" w:rsidRPr="008518D6" w:rsidRDefault="008518D6" w:rsidP="008518D6">
      <w:pPr>
        <w:pStyle w:val="FeatureBox"/>
      </w:pPr>
      <w:r w:rsidRPr="008518D6">
        <w:rPr>
          <w:rStyle w:val="Strong"/>
        </w:rPr>
        <w:t>Level:</w:t>
      </w:r>
      <w:r w:rsidR="0087639E">
        <w:t xml:space="preserve"> </w:t>
      </w:r>
      <w:r w:rsidR="00863547">
        <w:t>lower</w:t>
      </w:r>
      <w:r w:rsidR="0087639E">
        <w:t xml:space="preserve"> primary</w:t>
      </w:r>
    </w:p>
    <w:p w14:paraId="50A72E82" w14:textId="21687EE8" w:rsidR="00E975B8" w:rsidRDefault="005203DC" w:rsidP="00173E25">
      <w:pPr>
        <w:pStyle w:val="FeatureBox"/>
      </w:pPr>
      <w:r w:rsidRPr="005203DC">
        <w:rPr>
          <w:rStyle w:val="Strong"/>
        </w:rPr>
        <w:t>About:</w:t>
      </w:r>
      <w:r>
        <w:rPr>
          <w:rStyle w:val="Strong"/>
        </w:rPr>
        <w:t xml:space="preserve"> </w:t>
      </w:r>
      <w:r w:rsidR="00173E25">
        <w:t>It’s a rainy day for a picnic, but when lucky number Seven appears, everything comes up rainbows. Learn all about the number 7 with Numberblock Seven!</w:t>
      </w:r>
    </w:p>
    <w:p w14:paraId="38B01FD2" w14:textId="54158907" w:rsidR="00BE5959" w:rsidRDefault="00863547" w:rsidP="00E975B8">
      <w:pPr>
        <w:pStyle w:val="Heading2"/>
      </w:pPr>
      <w:r>
        <w:t>After</w:t>
      </w:r>
      <w:r w:rsidR="00BE5959">
        <w:t xml:space="preserve"> the episode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with instructions and an image of a Numberblock character"/>
      </w:tblPr>
      <w:tblGrid>
        <w:gridCol w:w="8080"/>
        <w:gridCol w:w="1552"/>
      </w:tblGrid>
      <w:tr w:rsidR="00863547" w14:paraId="224FBA1C" w14:textId="77777777" w:rsidTr="00173E25">
        <w:trPr>
          <w:tblHeader/>
        </w:trPr>
        <w:tc>
          <w:tcPr>
            <w:tcW w:w="8080" w:type="dxa"/>
          </w:tcPr>
          <w:p w14:paraId="0CCB7086" w14:textId="27F2FD23" w:rsidR="00863547" w:rsidRDefault="00863547" w:rsidP="00863547">
            <w:pPr>
              <w:pStyle w:val="ListNumber"/>
            </w:pPr>
            <w:r>
              <w:t>Did you notice what Six has on his body? Look closely. Did you notice that Six has all of the dice patterns from 1 to 6?</w:t>
            </w:r>
          </w:p>
        </w:tc>
        <w:tc>
          <w:tcPr>
            <w:tcW w:w="1552" w:type="dxa"/>
          </w:tcPr>
          <w:p w14:paraId="73A88052" w14:textId="17AA3881" w:rsidR="00863547" w:rsidRDefault="00863547" w:rsidP="00863547">
            <w:pPr>
              <w:rPr>
                <w:lang w:eastAsia="zh-CN"/>
              </w:rPr>
            </w:pPr>
            <w:r w:rsidRPr="00863547">
              <w:rPr>
                <w:noProof/>
                <w:lang w:eastAsia="en-AU"/>
              </w:rPr>
              <w:drawing>
                <wp:inline distT="0" distB="0" distL="0" distR="0" wp14:anchorId="52396A8D" wp14:editId="204CDAF3">
                  <wp:extent cx="715087" cy="2006930"/>
                  <wp:effectExtent l="0" t="0" r="8890" b="0"/>
                  <wp:docPr id="1" name="Picture 1" descr="A Numberblocks character with dots similar to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34821" cy="2062314"/>
                          </a:xfrm>
                          <a:prstGeom prst="rect">
                            <a:avLst/>
                          </a:prstGeom>
                          <a:noFill/>
                          <a:ln>
                            <a:noFill/>
                          </a:ln>
                        </pic:spPr>
                      </pic:pic>
                    </a:graphicData>
                  </a:graphic>
                </wp:inline>
              </w:drawing>
            </w:r>
          </w:p>
        </w:tc>
      </w:tr>
    </w:tbl>
    <w:p w14:paraId="08642411" w14:textId="796AB21E" w:rsidR="00863547" w:rsidRDefault="00863547" w:rsidP="00863547">
      <w:pPr>
        <w:pStyle w:val="ListNumber"/>
      </w:pPr>
      <w:r>
        <w:t>If 7 had a dice pattern, what do you think it would look like? Draw three different ways that it could look on a dice.</w:t>
      </w:r>
    </w:p>
    <w:tbl>
      <w:tblPr>
        <w:tblStyle w:val="TableGridLight"/>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Description w:val="A blank table with 3 columns for students to respond"/>
      </w:tblPr>
      <w:tblGrid>
        <w:gridCol w:w="3203"/>
        <w:gridCol w:w="3204"/>
        <w:gridCol w:w="3205"/>
      </w:tblGrid>
      <w:tr w:rsidR="00863547" w14:paraId="6AE1FBA5" w14:textId="77777777" w:rsidTr="0081635A">
        <w:trPr>
          <w:trHeight w:val="1984"/>
          <w:tblHeader/>
        </w:trPr>
        <w:tc>
          <w:tcPr>
            <w:tcW w:w="3203" w:type="dxa"/>
          </w:tcPr>
          <w:p w14:paraId="0D8CEB11" w14:textId="77777777" w:rsidR="00863547" w:rsidRDefault="00863547" w:rsidP="00863547"/>
        </w:tc>
        <w:tc>
          <w:tcPr>
            <w:tcW w:w="3204" w:type="dxa"/>
          </w:tcPr>
          <w:p w14:paraId="7222949C" w14:textId="77777777" w:rsidR="00863547" w:rsidRDefault="00863547" w:rsidP="00863547"/>
        </w:tc>
        <w:tc>
          <w:tcPr>
            <w:tcW w:w="3205" w:type="dxa"/>
          </w:tcPr>
          <w:p w14:paraId="33AC0FAC" w14:textId="77777777" w:rsidR="00863547" w:rsidRDefault="00863547" w:rsidP="00863547"/>
        </w:tc>
      </w:tr>
    </w:tbl>
    <w:p w14:paraId="0D401420" w14:textId="442C079E" w:rsidR="00863547" w:rsidRDefault="00863547" w:rsidP="00863547">
      <w:pPr>
        <w:pStyle w:val="ListNumber"/>
      </w:pPr>
      <w:r w:rsidRPr="00863547">
        <w:t>Ask people at your house which one is their favourite representation of 7 and why.</w:t>
      </w:r>
    </w:p>
    <w:p w14:paraId="682D21D2" w14:textId="1A9907E3" w:rsidR="00863547" w:rsidRPr="00863547" w:rsidRDefault="00863547" w:rsidP="00863547">
      <w:r w:rsidRPr="009861DB">
        <w:rPr>
          <w:noProof/>
          <w:lang w:eastAsia="en-AU"/>
        </w:rPr>
        <mc:AlternateContent>
          <mc:Choice Requires="wps">
            <w:drawing>
              <wp:inline distT="0" distB="0" distL="0" distR="0" wp14:anchorId="7BD03D8B" wp14:editId="06EB7CF4">
                <wp:extent cx="6116320" cy="1080654"/>
                <wp:effectExtent l="0" t="0" r="17780" b="24765"/>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080654"/>
                        </a:xfrm>
                        <a:prstGeom prst="rect">
                          <a:avLst/>
                        </a:prstGeom>
                        <a:solidFill>
                          <a:srgbClr val="FFFFFF"/>
                        </a:solidFill>
                        <a:ln w="9525">
                          <a:solidFill>
                            <a:srgbClr val="000000"/>
                          </a:solidFill>
                          <a:miter lim="800000"/>
                          <a:headEnd/>
                          <a:tailEnd/>
                        </a:ln>
                      </wps:spPr>
                      <wps:txbx>
                        <w:txbxContent>
                          <w:p w14:paraId="6C4E8033" w14:textId="77777777" w:rsidR="00863547" w:rsidRDefault="00863547" w:rsidP="00863547">
                            <w:pPr>
                              <w:spacing w:before="120"/>
                            </w:pPr>
                          </w:p>
                        </w:txbxContent>
                      </wps:txbx>
                      <wps:bodyPr rot="0" vert="horz" wrap="square" lIns="91440" tIns="45720" rIns="91440" bIns="45720" anchor="t" anchorCtr="0">
                        <a:noAutofit/>
                      </wps:bodyPr>
                    </wps:wsp>
                  </a:graphicData>
                </a:graphic>
              </wp:inline>
            </w:drawing>
          </mc:Choice>
          <mc:Fallback>
            <w:pict>
              <v:shapetype w14:anchorId="7BD03D8B" id="_x0000_t202" coordsize="21600,21600" o:spt="202" path="m,l,21600r21600,l21600,xe">
                <v:stroke joinstyle="miter"/>
                <v:path gradientshapeok="t" o:connecttype="rect"/>
              </v:shapetype>
              <v:shape id="Text Box 2" o:spid="_x0000_s1026" type="#_x0000_t202" alt="A blank text box for students to respond" style="width:481.6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">
                <v:textbox>
                  <w:txbxContent>
                    <w:p w14:paraId="6C4E8033" w14:textId="77777777" w:rsidR="00863547" w:rsidRDefault="00863547" w:rsidP="00863547">
                      <w:pPr>
                        <w:spacing w:before="120"/>
                      </w:pPr>
                    </w:p>
                  </w:txbxContent>
                </v:textbox>
                <w10:anchorlock/>
              </v:shape>
            </w:pict>
          </mc:Fallback>
        </mc:AlternateContent>
      </w:r>
    </w:p>
    <w:p w14:paraId="76D88318" w14:textId="1BF3C202" w:rsidR="00BE5959" w:rsidRDefault="00C00090" w:rsidP="00183ADC">
      <w:pPr>
        <w:pStyle w:val="ListNumber"/>
      </w:pPr>
      <w:r>
        <w:lastRenderedPageBreak/>
        <w:t>Did you notice the symbols they used in Numberblocks to describe the weather? What words would you use to describe the weather these symbols represent? Label the symbols or share your ideas with a family member.</w:t>
      </w:r>
    </w:p>
    <w:tbl>
      <w:tblPr>
        <w:tblStyle w:val="TableGridLight"/>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Description w:val="A table with weather symbols and space for students to respond"/>
      </w:tblPr>
      <w:tblGrid>
        <w:gridCol w:w="1550"/>
        <w:gridCol w:w="8234"/>
      </w:tblGrid>
      <w:tr w:rsidR="00C00090" w:rsidRPr="00C00090" w14:paraId="7FA8892E" w14:textId="77777777" w:rsidTr="00173E25">
        <w:trPr>
          <w:trHeight w:val="1604"/>
          <w:tblHeader/>
        </w:trPr>
        <w:tc>
          <w:tcPr>
            <w:tcW w:w="1547" w:type="dxa"/>
          </w:tcPr>
          <w:p w14:paraId="7EC3C6D8" w14:textId="4B26F194" w:rsidR="00C00090" w:rsidRPr="00C00090" w:rsidRDefault="00F93581" w:rsidP="00F93581">
            <w:pPr>
              <w:jc w:val="center"/>
              <w:rPr>
                <w:b/>
              </w:rPr>
            </w:pPr>
            <w:r w:rsidRPr="00F93581">
              <w:rPr>
                <w:b/>
                <w:noProof/>
                <w:lang w:eastAsia="en-AU"/>
              </w:rPr>
              <w:drawing>
                <wp:inline distT="0" distB="0" distL="0" distR="0" wp14:anchorId="47880DE4" wp14:editId="420309DE">
                  <wp:extent cx="822840" cy="792000"/>
                  <wp:effectExtent l="0" t="0" r="0" b="8255"/>
                  <wp:docPr id="3" name="Picture 3" descr="A dark cloud with ligh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840" cy="792000"/>
                          </a:xfrm>
                          <a:prstGeom prst="rect">
                            <a:avLst/>
                          </a:prstGeom>
                          <a:noFill/>
                          <a:ln>
                            <a:noFill/>
                          </a:ln>
                        </pic:spPr>
                      </pic:pic>
                    </a:graphicData>
                  </a:graphic>
                </wp:inline>
              </w:drawing>
            </w:r>
          </w:p>
        </w:tc>
        <w:tc>
          <w:tcPr>
            <w:tcW w:w="8237" w:type="dxa"/>
          </w:tcPr>
          <w:p w14:paraId="37B04089" w14:textId="77777777" w:rsidR="00C00090" w:rsidRPr="00C00090" w:rsidRDefault="00C00090" w:rsidP="00C00090">
            <w:pPr>
              <w:rPr>
                <w:b/>
              </w:rPr>
            </w:pPr>
          </w:p>
        </w:tc>
      </w:tr>
      <w:tr w:rsidR="00C00090" w:rsidRPr="00C00090" w14:paraId="6320219E" w14:textId="77777777" w:rsidTr="00F93581">
        <w:trPr>
          <w:trHeight w:val="1604"/>
        </w:trPr>
        <w:tc>
          <w:tcPr>
            <w:tcW w:w="1547" w:type="dxa"/>
          </w:tcPr>
          <w:p w14:paraId="7FA39980" w14:textId="1973D06C" w:rsidR="00C00090" w:rsidRPr="00C00090" w:rsidRDefault="00F93581" w:rsidP="00C00090">
            <w:pPr>
              <w:rPr>
                <w:b/>
              </w:rPr>
            </w:pPr>
            <w:r w:rsidRPr="00F93581">
              <w:rPr>
                <w:b/>
                <w:noProof/>
                <w:lang w:eastAsia="en-AU"/>
              </w:rPr>
              <w:drawing>
                <wp:inline distT="0" distB="0" distL="0" distR="0" wp14:anchorId="6963C3E8" wp14:editId="06974000">
                  <wp:extent cx="847242" cy="792000"/>
                  <wp:effectExtent l="0" t="0" r="0" b="8255"/>
                  <wp:docPr id="5" name="Picture 5" descr="A light blue cloud with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242" cy="792000"/>
                          </a:xfrm>
                          <a:prstGeom prst="rect">
                            <a:avLst/>
                          </a:prstGeom>
                          <a:noFill/>
                          <a:ln>
                            <a:noFill/>
                          </a:ln>
                        </pic:spPr>
                      </pic:pic>
                    </a:graphicData>
                  </a:graphic>
                </wp:inline>
              </w:drawing>
            </w:r>
          </w:p>
        </w:tc>
        <w:tc>
          <w:tcPr>
            <w:tcW w:w="8237" w:type="dxa"/>
          </w:tcPr>
          <w:p w14:paraId="4244C401" w14:textId="77777777" w:rsidR="00C00090" w:rsidRPr="00C00090" w:rsidRDefault="00C00090" w:rsidP="00C00090">
            <w:pPr>
              <w:rPr>
                <w:b/>
              </w:rPr>
            </w:pPr>
          </w:p>
        </w:tc>
      </w:tr>
      <w:tr w:rsidR="00C00090" w:rsidRPr="00C00090" w14:paraId="33852E55" w14:textId="77777777" w:rsidTr="00F93581">
        <w:trPr>
          <w:trHeight w:val="1604"/>
        </w:trPr>
        <w:tc>
          <w:tcPr>
            <w:tcW w:w="1547" w:type="dxa"/>
          </w:tcPr>
          <w:p w14:paraId="62B6A0A2" w14:textId="7448150D" w:rsidR="00C00090" w:rsidRPr="00C00090" w:rsidRDefault="00F93581" w:rsidP="00C00090">
            <w:pPr>
              <w:rPr>
                <w:b/>
              </w:rPr>
            </w:pPr>
            <w:r w:rsidRPr="00F93581">
              <w:rPr>
                <w:b/>
                <w:noProof/>
                <w:lang w:eastAsia="en-AU"/>
              </w:rPr>
              <w:drawing>
                <wp:inline distT="0" distB="0" distL="0" distR="0" wp14:anchorId="690173F1" wp14:editId="3BFA16FB">
                  <wp:extent cx="826152" cy="792000"/>
                  <wp:effectExtent l="0" t="0" r="0" b="8255"/>
                  <wp:docPr id="7" name="Picture 7" descr="A colourful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152" cy="792000"/>
                          </a:xfrm>
                          <a:prstGeom prst="rect">
                            <a:avLst/>
                          </a:prstGeom>
                          <a:noFill/>
                          <a:ln>
                            <a:noFill/>
                          </a:ln>
                        </pic:spPr>
                      </pic:pic>
                    </a:graphicData>
                  </a:graphic>
                </wp:inline>
              </w:drawing>
            </w:r>
          </w:p>
        </w:tc>
        <w:tc>
          <w:tcPr>
            <w:tcW w:w="8237" w:type="dxa"/>
          </w:tcPr>
          <w:p w14:paraId="133D58D2" w14:textId="77777777" w:rsidR="00C00090" w:rsidRPr="00C00090" w:rsidRDefault="00C00090" w:rsidP="00C00090">
            <w:pPr>
              <w:rPr>
                <w:b/>
              </w:rPr>
            </w:pPr>
          </w:p>
        </w:tc>
      </w:tr>
      <w:tr w:rsidR="00C00090" w:rsidRPr="00C00090" w14:paraId="574C3B04" w14:textId="77777777" w:rsidTr="00F93581">
        <w:trPr>
          <w:trHeight w:val="1604"/>
        </w:trPr>
        <w:tc>
          <w:tcPr>
            <w:tcW w:w="1547" w:type="dxa"/>
          </w:tcPr>
          <w:p w14:paraId="174F35A5" w14:textId="44D39504" w:rsidR="00C00090" w:rsidRPr="00C00090" w:rsidRDefault="00F93581" w:rsidP="00C00090">
            <w:pPr>
              <w:rPr>
                <w:b/>
              </w:rPr>
            </w:pPr>
            <w:r w:rsidRPr="00F93581">
              <w:rPr>
                <w:b/>
                <w:noProof/>
                <w:lang w:eastAsia="en-AU"/>
              </w:rPr>
              <w:drawing>
                <wp:inline distT="0" distB="0" distL="0" distR="0" wp14:anchorId="1CB88D65" wp14:editId="5E619ACF">
                  <wp:extent cx="818796" cy="792000"/>
                  <wp:effectExtent l="0" t="0" r="635" b="8255"/>
                  <wp:docPr id="8" name="Picture 8" descr="A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8796" cy="792000"/>
                          </a:xfrm>
                          <a:prstGeom prst="rect">
                            <a:avLst/>
                          </a:prstGeom>
                          <a:noFill/>
                          <a:ln>
                            <a:noFill/>
                          </a:ln>
                        </pic:spPr>
                      </pic:pic>
                    </a:graphicData>
                  </a:graphic>
                </wp:inline>
              </w:drawing>
            </w:r>
          </w:p>
        </w:tc>
        <w:tc>
          <w:tcPr>
            <w:tcW w:w="8237" w:type="dxa"/>
          </w:tcPr>
          <w:p w14:paraId="54C9A859" w14:textId="77777777" w:rsidR="00C00090" w:rsidRPr="00C00090" w:rsidRDefault="00C00090" w:rsidP="00C00090">
            <w:pPr>
              <w:rPr>
                <w:b/>
              </w:rPr>
            </w:pPr>
          </w:p>
        </w:tc>
      </w:tr>
      <w:tr w:rsidR="00C00090" w:rsidRPr="00C00090" w14:paraId="70249C29" w14:textId="77777777" w:rsidTr="00F93581">
        <w:trPr>
          <w:trHeight w:val="1604"/>
        </w:trPr>
        <w:tc>
          <w:tcPr>
            <w:tcW w:w="1547" w:type="dxa"/>
          </w:tcPr>
          <w:p w14:paraId="2280FCBE" w14:textId="7A9024C4" w:rsidR="00C00090" w:rsidRPr="00C00090" w:rsidRDefault="00F93581" w:rsidP="00C00090">
            <w:pPr>
              <w:rPr>
                <w:b/>
              </w:rPr>
            </w:pPr>
            <w:r w:rsidRPr="00F93581">
              <w:rPr>
                <w:b/>
                <w:noProof/>
                <w:lang w:eastAsia="en-AU"/>
              </w:rPr>
              <w:drawing>
                <wp:inline distT="0" distB="0" distL="0" distR="0" wp14:anchorId="12416FF3" wp14:editId="77F5461F">
                  <wp:extent cx="815064" cy="792000"/>
                  <wp:effectExtent l="0" t="0" r="4445" b="8255"/>
                  <wp:docPr id="9" name="Picture 9" descr="A dark cloud with rain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064" cy="792000"/>
                          </a:xfrm>
                          <a:prstGeom prst="rect">
                            <a:avLst/>
                          </a:prstGeom>
                          <a:noFill/>
                          <a:ln>
                            <a:noFill/>
                          </a:ln>
                        </pic:spPr>
                      </pic:pic>
                    </a:graphicData>
                  </a:graphic>
                </wp:inline>
              </w:drawing>
            </w:r>
          </w:p>
        </w:tc>
        <w:tc>
          <w:tcPr>
            <w:tcW w:w="8237" w:type="dxa"/>
          </w:tcPr>
          <w:p w14:paraId="496CDB44" w14:textId="77777777" w:rsidR="00C00090" w:rsidRPr="00C00090" w:rsidRDefault="00C00090" w:rsidP="00C00090">
            <w:pPr>
              <w:rPr>
                <w:b/>
              </w:rPr>
            </w:pPr>
          </w:p>
        </w:tc>
      </w:tr>
      <w:tr w:rsidR="00C00090" w:rsidRPr="00C00090" w14:paraId="23DBAA49" w14:textId="77777777" w:rsidTr="00F93581">
        <w:trPr>
          <w:trHeight w:val="1604"/>
        </w:trPr>
        <w:tc>
          <w:tcPr>
            <w:tcW w:w="1547" w:type="dxa"/>
          </w:tcPr>
          <w:p w14:paraId="4787D6A4" w14:textId="7959D175" w:rsidR="00C00090" w:rsidRPr="00C00090" w:rsidRDefault="00F93581" w:rsidP="00C00090">
            <w:pPr>
              <w:rPr>
                <w:b/>
              </w:rPr>
            </w:pPr>
            <w:r w:rsidRPr="00F93581">
              <w:rPr>
                <w:b/>
                <w:noProof/>
                <w:lang w:eastAsia="en-AU"/>
              </w:rPr>
              <w:drawing>
                <wp:inline distT="0" distB="0" distL="0" distR="0" wp14:anchorId="28D1B4A5" wp14:editId="6CBC947E">
                  <wp:extent cx="809807" cy="792000"/>
                  <wp:effectExtent l="0" t="0" r="9525" b="8255"/>
                  <wp:docPr id="10" name="Picture 10" descr="A light blue cloud with a sun 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807" cy="792000"/>
                          </a:xfrm>
                          <a:prstGeom prst="rect">
                            <a:avLst/>
                          </a:prstGeom>
                          <a:noFill/>
                          <a:ln>
                            <a:noFill/>
                          </a:ln>
                        </pic:spPr>
                      </pic:pic>
                    </a:graphicData>
                  </a:graphic>
                </wp:inline>
              </w:drawing>
            </w:r>
          </w:p>
        </w:tc>
        <w:tc>
          <w:tcPr>
            <w:tcW w:w="8237" w:type="dxa"/>
          </w:tcPr>
          <w:p w14:paraId="41423442" w14:textId="77777777" w:rsidR="00C00090" w:rsidRPr="00C00090" w:rsidRDefault="00C00090" w:rsidP="00C00090">
            <w:pPr>
              <w:rPr>
                <w:b/>
              </w:rPr>
            </w:pPr>
          </w:p>
        </w:tc>
      </w:tr>
      <w:tr w:rsidR="00C00090" w:rsidRPr="00C00090" w14:paraId="3FD51398" w14:textId="77777777" w:rsidTr="00F93581">
        <w:trPr>
          <w:trHeight w:val="1652"/>
        </w:trPr>
        <w:tc>
          <w:tcPr>
            <w:tcW w:w="1547" w:type="dxa"/>
          </w:tcPr>
          <w:p w14:paraId="3D2071FC" w14:textId="4D262A97" w:rsidR="00C00090" w:rsidRPr="00C00090" w:rsidRDefault="00F93581" w:rsidP="00F93581">
            <w:pPr>
              <w:jc w:val="center"/>
              <w:rPr>
                <w:b/>
              </w:rPr>
            </w:pPr>
            <w:r w:rsidRPr="00F93581">
              <w:rPr>
                <w:b/>
                <w:noProof/>
                <w:lang w:eastAsia="en-AU"/>
              </w:rPr>
              <w:drawing>
                <wp:inline distT="0" distB="0" distL="0" distR="0" wp14:anchorId="39E6C724" wp14:editId="4C2D531F">
                  <wp:extent cx="828065" cy="792000"/>
                  <wp:effectExtent l="0" t="0" r="0" b="8255"/>
                  <wp:docPr id="11" name="Picture 11" descr="A sun with a small cloud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65" cy="792000"/>
                          </a:xfrm>
                          <a:prstGeom prst="rect">
                            <a:avLst/>
                          </a:prstGeom>
                          <a:noFill/>
                          <a:ln>
                            <a:noFill/>
                          </a:ln>
                        </pic:spPr>
                      </pic:pic>
                    </a:graphicData>
                  </a:graphic>
                </wp:inline>
              </w:drawing>
            </w:r>
          </w:p>
        </w:tc>
        <w:tc>
          <w:tcPr>
            <w:tcW w:w="8237" w:type="dxa"/>
          </w:tcPr>
          <w:p w14:paraId="20C1A49E" w14:textId="77777777" w:rsidR="00C00090" w:rsidRPr="00C00090" w:rsidRDefault="00C00090" w:rsidP="00C00090">
            <w:pPr>
              <w:rPr>
                <w:b/>
              </w:rPr>
            </w:pPr>
          </w:p>
        </w:tc>
      </w:tr>
    </w:tbl>
    <w:p w14:paraId="7F65E61C" w14:textId="4F713789" w:rsidR="00F16BD9" w:rsidRPr="00863547" w:rsidRDefault="00BE5959" w:rsidP="00863547">
      <w:pPr>
        <w:pStyle w:val="FeatureBox2"/>
      </w:pPr>
      <w:r w:rsidRPr="00863547">
        <w:t xml:space="preserve">Follow-up activity: </w:t>
      </w:r>
      <w:r w:rsidR="00863547" w:rsidRPr="00863547">
        <w:t>Create a weather chart this week. Each day, record the name of the day and what the weather is like. Use the symbols to help you. You might like to create other symbols to describe the weather that happens at your location.</w:t>
      </w:r>
    </w:p>
    <w:p w14:paraId="570C51D9"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0EACDCD6"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8A0B08C" w14:textId="77777777" w:rsidR="00420DE7" w:rsidRPr="00F6494C" w:rsidRDefault="00420DE7" w:rsidP="00F6494C">
      <w:pPr>
        <w:pStyle w:val="Heading2"/>
      </w:pPr>
      <w:r w:rsidRPr="00F6494C">
        <w:t xml:space="preserve">Learning </w:t>
      </w:r>
      <w:r w:rsidR="00AF4D0B" w:rsidRPr="00F6494C">
        <w:t>intentions</w:t>
      </w:r>
    </w:p>
    <w:p w14:paraId="67A1A42D" w14:textId="2A6616A8" w:rsidR="00420DE7" w:rsidRDefault="002342B2" w:rsidP="00AD7533">
      <w:pPr>
        <w:pStyle w:val="ListBullet"/>
      </w:pPr>
      <w:r>
        <w:t>To</w:t>
      </w:r>
      <w:r w:rsidR="00AC1318">
        <w:t xml:space="preserve"> represent numbers in different ways</w:t>
      </w:r>
    </w:p>
    <w:p w14:paraId="3F2450D4" w14:textId="38A64B35" w:rsidR="00420DE7" w:rsidRDefault="002342B2" w:rsidP="00AD7533">
      <w:pPr>
        <w:pStyle w:val="ListBullet"/>
      </w:pPr>
      <w:r>
        <w:t>To</w:t>
      </w:r>
      <w:r w:rsidR="00AC1318">
        <w:t xml:space="preserve"> represent weather by describing and creating symbols </w:t>
      </w:r>
    </w:p>
    <w:p w14:paraId="6F3D9FDE" w14:textId="77777777"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Selected NSW Mathematics K-10 syllabus outcomes."/>
      </w:tblPr>
      <w:tblGrid>
        <w:gridCol w:w="2148"/>
        <w:gridCol w:w="3745"/>
        <w:gridCol w:w="3746"/>
      </w:tblGrid>
      <w:tr w:rsidR="006307F4" w14:paraId="42CEBE79" w14:textId="77777777" w:rsidTr="00824BA9">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2A2AF319" w14:textId="77777777" w:rsidR="006307F4" w:rsidRDefault="006307F4" w:rsidP="00F16BD9">
            <w:pPr>
              <w:spacing w:before="192" w:after="192"/>
              <w:rPr>
                <w:lang w:eastAsia="zh-CN"/>
              </w:rPr>
            </w:pPr>
          </w:p>
        </w:tc>
        <w:tc>
          <w:tcPr>
            <w:tcW w:w="3745" w:type="dxa"/>
          </w:tcPr>
          <w:p w14:paraId="4CBCCBD7" w14:textId="0D8C2B90" w:rsidR="006307F4" w:rsidRDefault="009816A7"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01E4D512" w14:textId="561F4A84" w:rsidR="006307F4" w:rsidRDefault="009816A7"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FD5049" w14:paraId="03D36C37" w14:textId="77777777" w:rsidTr="00824BA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3FC148E3" w14:textId="1E654D9E" w:rsidR="00FD5049" w:rsidRDefault="00FD5049" w:rsidP="008D6B68">
            <w:pPr>
              <w:rPr>
                <w:lang w:eastAsia="zh-CN"/>
              </w:rPr>
            </w:pPr>
            <w:r>
              <w:rPr>
                <w:lang w:eastAsia="zh-CN"/>
              </w:rPr>
              <w:t xml:space="preserve">Number and Algebra </w:t>
            </w:r>
          </w:p>
        </w:tc>
        <w:tc>
          <w:tcPr>
            <w:tcW w:w="3745" w:type="dxa"/>
          </w:tcPr>
          <w:p w14:paraId="75160A59" w14:textId="0FFD5686" w:rsidR="00FD5049" w:rsidRDefault="003B527D" w:rsidP="003B527D">
            <w:pPr>
              <w:cnfStyle w:val="000000100000" w:firstRow="0" w:lastRow="0" w:firstColumn="0" w:lastColumn="0" w:oddVBand="0" w:evenVBand="0" w:oddHBand="1" w:evenHBand="0" w:firstRowFirstColumn="0" w:firstRowLastColumn="0" w:lastRowFirstColumn="0" w:lastRowLastColumn="0"/>
            </w:pPr>
            <w:r>
              <w:t>counts to 30, and orders, reads and represents numbers in the range 0 to 20 (MAe-4NA)</w:t>
            </w:r>
          </w:p>
        </w:tc>
        <w:tc>
          <w:tcPr>
            <w:tcW w:w="3746" w:type="dxa"/>
          </w:tcPr>
          <w:p w14:paraId="6997E906" w14:textId="5A78D509" w:rsidR="00FD5049" w:rsidRDefault="00FD5049" w:rsidP="00F16BD9">
            <w:pPr>
              <w:cnfStyle w:val="000000100000" w:firstRow="0" w:lastRow="0" w:firstColumn="0" w:lastColumn="0" w:oddVBand="0" w:evenVBand="0" w:oddHBand="1" w:evenHBand="0" w:firstRowFirstColumn="0" w:firstRowLastColumn="0" w:lastRowFirstColumn="0" w:lastRowLastColumn="0"/>
            </w:pPr>
          </w:p>
        </w:tc>
      </w:tr>
      <w:tr w:rsidR="00D83319" w14:paraId="0E193C91" w14:textId="77777777" w:rsidTr="00824BA9">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12357811" w14:textId="54EAA8BC" w:rsidR="00D83319" w:rsidRDefault="00FD5049" w:rsidP="008D6B68">
            <w:pPr>
              <w:rPr>
                <w:lang w:eastAsia="zh-CN"/>
              </w:rPr>
            </w:pPr>
            <w:r>
              <w:rPr>
                <w:lang w:eastAsia="zh-CN"/>
              </w:rPr>
              <w:t xml:space="preserve">Statistics and Probability </w:t>
            </w:r>
          </w:p>
        </w:tc>
        <w:tc>
          <w:tcPr>
            <w:tcW w:w="3745" w:type="dxa"/>
          </w:tcPr>
          <w:p w14:paraId="284BE657" w14:textId="748A5F78" w:rsidR="00D83319" w:rsidRPr="008D6B68" w:rsidRDefault="000A5587" w:rsidP="00F16BD9">
            <w:pPr>
              <w:cnfStyle w:val="000000010000" w:firstRow="0" w:lastRow="0" w:firstColumn="0" w:lastColumn="0" w:oddVBand="0" w:evenVBand="0" w:oddHBand="0" w:evenHBand="1" w:firstRowFirstColumn="0" w:firstRowLastColumn="0" w:lastRowFirstColumn="0" w:lastRowLastColumn="0"/>
              <w:rPr>
                <w:lang w:eastAsia="zh-CN"/>
              </w:rPr>
            </w:pPr>
            <w:r>
              <w:t>represents data and interprets data displays made from objects (MAe-17SP)</w:t>
            </w:r>
          </w:p>
        </w:tc>
        <w:tc>
          <w:tcPr>
            <w:tcW w:w="3746" w:type="dxa"/>
          </w:tcPr>
          <w:p w14:paraId="02D059FF" w14:textId="6A2C2B79" w:rsidR="00D83319" w:rsidRPr="00F70B3E" w:rsidRDefault="00FD5049" w:rsidP="00F16BD9">
            <w:pPr>
              <w:cnfStyle w:val="000000010000" w:firstRow="0" w:lastRow="0" w:firstColumn="0" w:lastColumn="0" w:oddVBand="0" w:evenVBand="0" w:oddHBand="0" w:evenHBand="1" w:firstRowFirstColumn="0" w:firstRowLastColumn="0" w:lastRowFirstColumn="0" w:lastRowLastColumn="0"/>
              <w:rPr>
                <w:lang w:eastAsia="zh-CN"/>
              </w:rPr>
            </w:pPr>
            <w:r>
              <w:t>gathers and organises data, displays data in lists, tables and picture graphs, and interprets the results (MA1-17SP)</w:t>
            </w:r>
          </w:p>
        </w:tc>
      </w:tr>
      <w:tr w:rsidR="006307F4" w14:paraId="6A887954" w14:textId="77777777" w:rsidTr="00824BA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106E04E0" w14:textId="77777777" w:rsidR="006307F4" w:rsidRDefault="00F70B3E" w:rsidP="008D6B68">
            <w:pPr>
              <w:rPr>
                <w:lang w:eastAsia="zh-CN"/>
              </w:rPr>
            </w:pPr>
            <w:r>
              <w:rPr>
                <w:lang w:eastAsia="zh-CN"/>
              </w:rPr>
              <w:t>Working mathematically</w:t>
            </w:r>
          </w:p>
        </w:tc>
        <w:tc>
          <w:tcPr>
            <w:tcW w:w="3745" w:type="dxa"/>
          </w:tcPr>
          <w:p w14:paraId="67BDB27B" w14:textId="77777777" w:rsidR="006307F4" w:rsidRDefault="008D6B68" w:rsidP="00F16BD9">
            <w:pPr>
              <w:cnfStyle w:val="000000100000" w:firstRow="0" w:lastRow="0" w:firstColumn="0" w:lastColumn="0" w:oddVBand="0" w:evenVBand="0" w:oddHBand="1" w:evenHBand="0" w:firstRowFirstColumn="0" w:firstRowLastColumn="0" w:lastRowFirstColumn="0" w:lastRowLastColumn="0"/>
              <w:rPr>
                <w:lang w:eastAsia="zh-CN"/>
              </w:rPr>
            </w:pPr>
            <w:r w:rsidRPr="008D6B68">
              <w:rPr>
                <w:lang w:eastAsia="zh-CN"/>
              </w:rPr>
              <w:t>uses appropriate terminology to describe, and symbols to represent, mathematical ideas</w:t>
            </w:r>
            <w:r>
              <w:rPr>
                <w:lang w:eastAsia="zh-CN"/>
              </w:rPr>
              <w:t xml:space="preserve"> (</w:t>
            </w:r>
            <w:r w:rsidRPr="008D6B68">
              <w:rPr>
                <w:lang w:eastAsia="zh-CN"/>
              </w:rPr>
              <w:t>MA2-1WM</w:t>
            </w:r>
            <w:r>
              <w:rPr>
                <w:lang w:eastAsia="zh-CN"/>
              </w:rPr>
              <w:t>)</w:t>
            </w:r>
          </w:p>
        </w:tc>
        <w:tc>
          <w:tcPr>
            <w:tcW w:w="3746" w:type="dxa"/>
          </w:tcPr>
          <w:p w14:paraId="7374FFDB" w14:textId="77777777" w:rsidR="006307F4" w:rsidRDefault="00F70B3E" w:rsidP="00F16BD9">
            <w:pPr>
              <w:cnfStyle w:val="000000100000" w:firstRow="0" w:lastRow="0" w:firstColumn="0" w:lastColumn="0" w:oddVBand="0" w:evenVBand="0" w:oddHBand="1" w:evenHBand="0" w:firstRowFirstColumn="0" w:firstRowLastColumn="0" w:lastRowFirstColumn="0" w:lastRowLastColumn="0"/>
              <w:rPr>
                <w:lang w:eastAsia="zh-CN"/>
              </w:rPr>
            </w:pPr>
            <w:r w:rsidRPr="00F70B3E">
              <w:rPr>
                <w:lang w:eastAsia="zh-CN"/>
              </w:rPr>
              <w:t>describes and represents mathematical situations in a variety of ways using mathematical terminology and some conventions</w:t>
            </w:r>
            <w:r>
              <w:rPr>
                <w:lang w:eastAsia="zh-CN"/>
              </w:rPr>
              <w:t xml:space="preserve"> (</w:t>
            </w:r>
            <w:r w:rsidRPr="00F70B3E">
              <w:rPr>
                <w:lang w:eastAsia="zh-CN"/>
              </w:rPr>
              <w:t>MA3-1WM</w:t>
            </w:r>
            <w:r>
              <w:rPr>
                <w:lang w:eastAsia="zh-CN"/>
              </w:rPr>
              <w:t>)</w:t>
            </w:r>
          </w:p>
        </w:tc>
      </w:tr>
    </w:tbl>
    <w:p w14:paraId="252D98C8" w14:textId="391F811D" w:rsidR="00DF13A8" w:rsidRDefault="003E0D9D" w:rsidP="00AD7533">
      <w:pPr>
        <w:pStyle w:val="Copyright"/>
        <w:spacing w:before="240" w:after="240"/>
      </w:pPr>
      <w:hyperlink r:id="rId16" w:history="1">
        <w:r w:rsidR="00D83319">
          <w:rPr>
            <w:rStyle w:val="Hyperlink"/>
            <w:sz w:val="20"/>
          </w:rPr>
          <w:t>NSW Mathematics K-10</w:t>
        </w:r>
        <w:r w:rsidR="00AD7533" w:rsidRPr="00AD7533">
          <w:rPr>
            <w:rStyle w:val="Hyperlink"/>
            <w:sz w:val="20"/>
          </w:rPr>
          <w:t xml:space="preserve"> Syllabus</w:t>
        </w:r>
      </w:hyperlink>
      <w:r w:rsidR="00AD7533" w:rsidRPr="00AD7533">
        <w:t xml:space="preserve"> © 20</w:t>
      </w:r>
      <w:r w:rsidR="00D83319">
        <w:t>12</w:t>
      </w:r>
      <w:r w:rsidR="00AD7533" w:rsidRPr="00AD7533">
        <w:t xml:space="preserve"> NSW Education Standards Authority (NESA) for and on behalf of the Crown in right of the State of New South Wales. See the </w:t>
      </w:r>
      <w:hyperlink r:id="rId17" w:history="1">
        <w:r w:rsidR="00AD7533" w:rsidRPr="00AD7533">
          <w:rPr>
            <w:rStyle w:val="Hyperlink"/>
            <w:sz w:val="20"/>
          </w:rPr>
          <w:t>NESA website</w:t>
        </w:r>
      </w:hyperlink>
      <w:r w:rsidR="00AD7533" w:rsidRPr="00AD7533">
        <w:t xml:space="preserve"> for additional copyright information.</w:t>
      </w:r>
    </w:p>
    <w:p w14:paraId="614AF48A" w14:textId="77777777" w:rsidR="00AD7533" w:rsidRPr="00AD7533" w:rsidRDefault="00AD7533" w:rsidP="00AD7533"/>
    <w:sectPr w:rsidR="00AD7533" w:rsidRPr="00AD7533" w:rsidSect="000B3D08">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80608" w14:textId="77777777" w:rsidR="003E0D9D" w:rsidRDefault="003E0D9D" w:rsidP="00191F45">
      <w:r>
        <w:separator/>
      </w:r>
    </w:p>
    <w:p w14:paraId="464C61DC" w14:textId="77777777" w:rsidR="003E0D9D" w:rsidRDefault="003E0D9D"/>
    <w:p w14:paraId="7B52FF9F" w14:textId="77777777" w:rsidR="003E0D9D" w:rsidRDefault="003E0D9D"/>
    <w:p w14:paraId="3A257AA3" w14:textId="77777777" w:rsidR="003E0D9D" w:rsidRDefault="003E0D9D"/>
  </w:endnote>
  <w:endnote w:type="continuationSeparator" w:id="0">
    <w:p w14:paraId="56D69473" w14:textId="77777777" w:rsidR="003E0D9D" w:rsidRDefault="003E0D9D" w:rsidP="00191F45">
      <w:r>
        <w:continuationSeparator/>
      </w:r>
    </w:p>
    <w:p w14:paraId="0109E05D" w14:textId="77777777" w:rsidR="003E0D9D" w:rsidRDefault="003E0D9D"/>
    <w:p w14:paraId="72F1086E" w14:textId="77777777" w:rsidR="003E0D9D" w:rsidRDefault="003E0D9D"/>
    <w:p w14:paraId="23DD4A17" w14:textId="77777777" w:rsidR="003E0D9D" w:rsidRDefault="003E0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2E7D" w14:textId="127A3BB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D145A">
      <w:rPr>
        <w:noProof/>
      </w:rPr>
      <w:t>2</w:t>
    </w:r>
    <w:r w:rsidRPr="002810D3">
      <w:fldChar w:fldCharType="end"/>
    </w:r>
    <w:r w:rsidRPr="002810D3">
      <w:tab/>
    </w:r>
    <w:r w:rsidR="00152279" w:rsidRPr="00152279">
      <w:t>ABC TV Education resources – Numberblocks – Seven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551D" w14:textId="025BB49B"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5D145A">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9EF7"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7AF0D327" wp14:editId="03E17602">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BA5A" w14:textId="77777777" w:rsidR="003E0D9D" w:rsidRDefault="003E0D9D" w:rsidP="00191F45">
      <w:r>
        <w:separator/>
      </w:r>
    </w:p>
    <w:p w14:paraId="4CC1B283" w14:textId="77777777" w:rsidR="003E0D9D" w:rsidRDefault="003E0D9D"/>
    <w:p w14:paraId="3DEA1EB0" w14:textId="77777777" w:rsidR="003E0D9D" w:rsidRDefault="003E0D9D"/>
    <w:p w14:paraId="59A818A8" w14:textId="77777777" w:rsidR="003E0D9D" w:rsidRDefault="003E0D9D"/>
  </w:footnote>
  <w:footnote w:type="continuationSeparator" w:id="0">
    <w:p w14:paraId="06A31F83" w14:textId="77777777" w:rsidR="003E0D9D" w:rsidRDefault="003E0D9D" w:rsidP="00191F45">
      <w:r>
        <w:continuationSeparator/>
      </w:r>
    </w:p>
    <w:p w14:paraId="3AFC8F3A" w14:textId="77777777" w:rsidR="003E0D9D" w:rsidRDefault="003E0D9D"/>
    <w:p w14:paraId="060F651D" w14:textId="77777777" w:rsidR="003E0D9D" w:rsidRDefault="003E0D9D"/>
    <w:p w14:paraId="17A6B020" w14:textId="77777777" w:rsidR="003E0D9D" w:rsidRDefault="003E0D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DB58"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E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587"/>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4B63"/>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279"/>
    <w:rsid w:val="0015446A"/>
    <w:rsid w:val="0015487C"/>
    <w:rsid w:val="00155144"/>
    <w:rsid w:val="0015712E"/>
    <w:rsid w:val="00162C3A"/>
    <w:rsid w:val="00165FF0"/>
    <w:rsid w:val="001669A9"/>
    <w:rsid w:val="0017075C"/>
    <w:rsid w:val="00170CB5"/>
    <w:rsid w:val="00171601"/>
    <w:rsid w:val="00173E25"/>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B30"/>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527D"/>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0D9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29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1E2D"/>
    <w:rsid w:val="005B2424"/>
    <w:rsid w:val="005B4B88"/>
    <w:rsid w:val="005B5605"/>
    <w:rsid w:val="005B5D60"/>
    <w:rsid w:val="005B5E31"/>
    <w:rsid w:val="005B64AE"/>
    <w:rsid w:val="005B6E3D"/>
    <w:rsid w:val="005B7298"/>
    <w:rsid w:val="005C1BFC"/>
    <w:rsid w:val="005C7B55"/>
    <w:rsid w:val="005D0175"/>
    <w:rsid w:val="005D145A"/>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3F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635A"/>
    <w:rsid w:val="00817268"/>
    <w:rsid w:val="008203B7"/>
    <w:rsid w:val="00820BB7"/>
    <w:rsid w:val="008212BE"/>
    <w:rsid w:val="008218CF"/>
    <w:rsid w:val="008248E7"/>
    <w:rsid w:val="00824BA9"/>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3547"/>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16A7"/>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188"/>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318"/>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09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16D"/>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319"/>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1BE8"/>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741"/>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3581"/>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049"/>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B0D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345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iview.abc.net.au/show/numberblocks" TargetMode="External"/><Relationship Id="rId12" Type="http://schemas.openxmlformats.org/officeDocument/2006/relationships/image" Target="media/image5.emf"/><Relationship Id="rId17" Type="http://schemas.openxmlformats.org/officeDocument/2006/relationships/hyperlink" Target="https://educationstandards.nsw.edu.au/wps/portal/nesa/mini-footer/copyright" TargetMode="External"/><Relationship Id="rId2" Type="http://schemas.openxmlformats.org/officeDocument/2006/relationships/styles" Target="styles.xml"/><Relationship Id="rId16" Type="http://schemas.openxmlformats.org/officeDocument/2006/relationships/hyperlink" Target="https://www.educationstandards.nsw.edu.au/wps/portal/nesa/h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Numberblocks – Seven</dc:title>
  <dc:subject/>
  <dc:creator>NSW Department of Education</dc:creator>
  <cp:keywords/>
  <dc:description/>
  <cp:lastModifiedBy/>
  <cp:revision>1</cp:revision>
  <dcterms:created xsi:type="dcterms:W3CDTF">2020-06-04T05:02:00Z</dcterms:created>
  <dcterms:modified xsi:type="dcterms:W3CDTF">2020-06-04T05:02:00Z</dcterms:modified>
  <cp:category/>
</cp:coreProperties>
</file>