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D8E8F" w14:textId="092C07A6" w:rsidR="00546F02" w:rsidRDefault="00553F24" w:rsidP="005203DC">
      <w:pPr>
        <w:pStyle w:val="Heading1"/>
      </w:pPr>
      <w:proofErr w:type="spellStart"/>
      <w:r>
        <w:t>Wallykazam</w:t>
      </w:r>
      <w:proofErr w:type="spellEnd"/>
      <w:r>
        <w:t>!</w:t>
      </w:r>
      <w:r w:rsidR="00F071CD">
        <w:t xml:space="preserve"> </w:t>
      </w:r>
      <w:r w:rsidR="00F071CD" w:rsidRPr="00F071CD">
        <w:t>–</w:t>
      </w:r>
      <w:r w:rsidR="008914B9">
        <w:t xml:space="preserve"> </w:t>
      </w:r>
      <w:proofErr w:type="spellStart"/>
      <w:r w:rsidR="00C44F35">
        <w:t>Hop</w:t>
      </w:r>
      <w:bookmarkStart w:id="0" w:name="_GoBack"/>
      <w:bookmarkEnd w:id="0"/>
      <w:r>
        <w:t>goblin</w:t>
      </w:r>
      <w:proofErr w:type="spellEnd"/>
    </w:p>
    <w:p w14:paraId="58E2C9DB" w14:textId="48CDA280" w:rsidR="00250E49" w:rsidRDefault="00D909B4" w:rsidP="00924A1E">
      <w:pPr>
        <w:pStyle w:val="FeatureBox"/>
      </w:pPr>
      <w:r>
        <w:rPr>
          <w:rStyle w:val="Strong"/>
        </w:rPr>
        <w:t>ABC ME</w:t>
      </w:r>
      <w:r w:rsidR="00807D61">
        <w:rPr>
          <w:rStyle w:val="Strong"/>
        </w:rPr>
        <w:t xml:space="preserve"> 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250E49" w:rsidRPr="00250E49">
        <w:rPr>
          <w:rStyle w:val="Strong"/>
          <w:b w:val="0"/>
        </w:rPr>
        <w:t>Monday</w:t>
      </w:r>
      <w:r w:rsidR="00250E49">
        <w:t xml:space="preserve"> </w:t>
      </w:r>
      <w:r w:rsidR="00553F24">
        <w:t>11 May</w:t>
      </w:r>
      <w:r w:rsidR="00EB7C57">
        <w:t xml:space="preserve"> at </w:t>
      </w:r>
      <w:r w:rsidR="00553F24">
        <w:t>10:15</w:t>
      </w:r>
      <w:r w:rsidR="008A2350">
        <w:t xml:space="preserve"> am</w:t>
      </w:r>
    </w:p>
    <w:p w14:paraId="13150A48" w14:textId="7DC6DC76" w:rsidR="00D909B4" w:rsidRDefault="00D909B4" w:rsidP="00924A1E">
      <w:pPr>
        <w:pStyle w:val="FeatureBox"/>
      </w:pPr>
      <w:r>
        <w:t xml:space="preserve">This episode can also be viewed on </w:t>
      </w:r>
      <w:hyperlink r:id="rId8">
        <w:r w:rsidRPr="5CB06B97">
          <w:rPr>
            <w:rStyle w:val="Hyperlink"/>
          </w:rPr>
          <w:t>ABC iView</w:t>
        </w:r>
      </w:hyperlink>
      <w:r w:rsidR="061D6B89">
        <w:t xml:space="preserve"> </w:t>
      </w:r>
      <w:r w:rsidR="061D6B89" w:rsidRPr="5CB06B97">
        <w:rPr>
          <w:rFonts w:eastAsia="Arial"/>
        </w:rPr>
        <w:t>after the scheduled screening time</w:t>
      </w:r>
      <w:r>
        <w:t>.</w:t>
      </w:r>
    </w:p>
    <w:p w14:paraId="0F66C275" w14:textId="77777777" w:rsidR="00F071CD" w:rsidRDefault="00F071CD" w:rsidP="00924A1E">
      <w:pPr>
        <w:pStyle w:val="FeatureBox"/>
        <w:rPr>
          <w:rStyle w:val="Strong"/>
          <w:b w:val="0"/>
          <w:bCs w:val="0"/>
        </w:rPr>
      </w:pPr>
      <w:r>
        <w:rPr>
          <w:rStyle w:val="Strong"/>
        </w:rPr>
        <w:t xml:space="preserve">Key learning areas: </w:t>
      </w:r>
      <w:r w:rsidR="00553F24" w:rsidRPr="00553F24">
        <w:rPr>
          <w:rStyle w:val="Strong"/>
          <w:b w:val="0"/>
          <w:bCs w:val="0"/>
        </w:rPr>
        <w:t>English</w:t>
      </w:r>
    </w:p>
    <w:p w14:paraId="19A0A5D8" w14:textId="71604B89" w:rsidR="00D909B4" w:rsidRPr="00D909B4" w:rsidRDefault="00D909B4" w:rsidP="00924A1E">
      <w:pPr>
        <w:pStyle w:val="FeatureBox"/>
      </w:pPr>
      <w:r w:rsidRPr="00924A1E">
        <w:rPr>
          <w:rStyle w:val="Strong"/>
        </w:rPr>
        <w:t>Level:</w:t>
      </w:r>
      <w:r>
        <w:t xml:space="preserve"> lower primary</w:t>
      </w:r>
    </w:p>
    <w:p w14:paraId="743ECB8E" w14:textId="4E37EF23" w:rsidR="005203DC" w:rsidRDefault="005203DC" w:rsidP="00924A1E">
      <w:pPr>
        <w:pStyle w:val="FeatureBox"/>
      </w:pPr>
      <w:r w:rsidRPr="005203DC">
        <w:rPr>
          <w:rStyle w:val="Strong"/>
        </w:rPr>
        <w:t>About:</w:t>
      </w:r>
      <w:r>
        <w:rPr>
          <w:rStyle w:val="Strong"/>
        </w:rPr>
        <w:t xml:space="preserve"> </w:t>
      </w:r>
      <w:r w:rsidR="00553F24" w:rsidRPr="00553F24">
        <w:rPr>
          <w:rStyle w:val="Strong"/>
          <w:b w:val="0"/>
          <w:bCs w:val="0"/>
        </w:rPr>
        <w:t xml:space="preserve">When Bob Goblin rides </w:t>
      </w:r>
      <w:r w:rsidR="00553F24">
        <w:rPr>
          <w:rStyle w:val="Strong"/>
          <w:b w:val="0"/>
          <w:bCs w:val="0"/>
        </w:rPr>
        <w:t>H</w:t>
      </w:r>
      <w:r w:rsidR="00553F24" w:rsidRPr="00553F24">
        <w:rPr>
          <w:rStyle w:val="Strong"/>
          <w:b w:val="0"/>
          <w:bCs w:val="0"/>
        </w:rPr>
        <w:t>attie the Witch’s broom without asking, she turns him into a bunny. Today’s sound is ‘</w:t>
      </w:r>
      <w:proofErr w:type="spellStart"/>
      <w:r w:rsidR="00553F24" w:rsidRPr="00553F24">
        <w:rPr>
          <w:rStyle w:val="Strong"/>
          <w:b w:val="0"/>
          <w:bCs w:val="0"/>
        </w:rPr>
        <w:t>sl</w:t>
      </w:r>
      <w:proofErr w:type="spellEnd"/>
      <w:r w:rsidR="00553F24" w:rsidRPr="00553F24">
        <w:rPr>
          <w:rStyle w:val="Strong"/>
          <w:b w:val="0"/>
          <w:bCs w:val="0"/>
        </w:rPr>
        <w:t>’ as in slide and slippers.</w:t>
      </w:r>
    </w:p>
    <w:p w14:paraId="28140A9D" w14:textId="77777777" w:rsidR="00BE5959" w:rsidRDefault="00BE5959" w:rsidP="00BE5959">
      <w:pPr>
        <w:pStyle w:val="Heading2"/>
      </w:pPr>
      <w:r>
        <w:t>Before the episode</w:t>
      </w:r>
    </w:p>
    <w:p w14:paraId="7AF8E53B" w14:textId="20F1AF8F" w:rsidR="00F071CD" w:rsidRDefault="00635B3E" w:rsidP="00397B5A">
      <w:pPr>
        <w:pStyle w:val="ListNumber"/>
        <w:rPr>
          <w:lang w:eastAsia="zh-CN"/>
        </w:rPr>
      </w:pPr>
      <w:r>
        <w:rPr>
          <w:lang w:eastAsia="zh-CN"/>
        </w:rPr>
        <w:t>Think of a time when you have helped a friend solve a problem. Draw or write about the problem</w:t>
      </w:r>
      <w:r w:rsidR="00553F24">
        <w:rPr>
          <w:lang w:eastAsia="zh-CN"/>
        </w:rPr>
        <w:t>.</w:t>
      </w:r>
      <w:r>
        <w:rPr>
          <w:lang w:eastAsia="zh-CN"/>
        </w:rPr>
        <w:t xml:space="preserve"> If you cannot think of a time you can use your imagination and create </w:t>
      </w:r>
      <w:r w:rsidR="00A753D3">
        <w:rPr>
          <w:lang w:eastAsia="zh-CN"/>
        </w:rPr>
        <w:t xml:space="preserve">a </w:t>
      </w:r>
      <w:r>
        <w:rPr>
          <w:lang w:eastAsia="zh-CN"/>
        </w:rPr>
        <w:t>problem to be solved.</w:t>
      </w:r>
    </w:p>
    <w:p w14:paraId="05ACDE80" w14:textId="64F44982" w:rsidR="00397B5A" w:rsidRDefault="00397B5A" w:rsidP="00BE5959">
      <w:pPr>
        <w:pStyle w:val="ListNumber"/>
        <w:numPr>
          <w:ilvl w:val="0"/>
          <w:numId w:val="0"/>
        </w:numPr>
        <w:rPr>
          <w:lang w:eastAsia="zh-CN"/>
        </w:rPr>
      </w:pPr>
      <w:r w:rsidRPr="009861DB">
        <w:rPr>
          <w:noProof/>
          <w:lang w:eastAsia="en-AU"/>
        </w:rPr>
        <mc:AlternateContent>
          <mc:Choice Requires="wps">
            <w:drawing>
              <wp:inline distT="0" distB="0" distL="0" distR="0" wp14:anchorId="20C84007" wp14:editId="44B2AD62">
                <wp:extent cx="6116320" cy="1866900"/>
                <wp:effectExtent l="0" t="0" r="17780" b="1905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866900"/>
                        </a:xfrm>
                        <a:prstGeom prst="rect">
                          <a:avLst/>
                        </a:prstGeom>
                        <a:solidFill>
                          <a:srgbClr val="FFFFFF"/>
                        </a:solidFill>
                        <a:ln w="9525">
                          <a:solidFill>
                            <a:srgbClr val="000000"/>
                          </a:solidFill>
                          <a:miter lim="800000"/>
                          <a:headEnd/>
                          <a:tailEnd/>
                        </a:ln>
                      </wps:spPr>
                      <wps:txbx>
                        <w:txbxContent>
                          <w:p w14:paraId="2FB1EE82" w14:textId="77777777" w:rsidR="00397B5A" w:rsidRDefault="00397B5A" w:rsidP="00397B5A"/>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0C84007">
                <v:stroke joinstyle="miter"/>
                <v:path gradientshapeok="t" o:connecttype="rect"/>
              </v:shapetype>
              <v:shape id="Text Box 2" style="width:481.6pt;height:147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">
                <v:textbox>
                  <w:txbxContent>
                    <w:p w:rsidR="00397B5A" w:rsidP="00397B5A" w:rsidRDefault="00397B5A" w14:paraId="2FB1EE82" w14:textId="77777777"/>
                  </w:txbxContent>
                </v:textbox>
                <w10:anchorlock/>
              </v:shape>
            </w:pict>
          </mc:Fallback>
        </mc:AlternateContent>
      </w:r>
    </w:p>
    <w:p w14:paraId="397F050A" w14:textId="77777777" w:rsidR="00741222" w:rsidRDefault="00741222" w:rsidP="00741222">
      <w:pPr>
        <w:pStyle w:val="Heading2"/>
        <w:numPr>
          <w:ilvl w:val="0"/>
          <w:numId w:val="0"/>
        </w:numPr>
      </w:pPr>
      <w:r>
        <w:t>After the episode</w:t>
      </w:r>
    </w:p>
    <w:p w14:paraId="07D6FF06" w14:textId="1B623885" w:rsidR="004E1DEE" w:rsidRDefault="00635B3E" w:rsidP="00397B5A">
      <w:pPr>
        <w:pStyle w:val="ListNumber"/>
        <w:numPr>
          <w:ilvl w:val="0"/>
          <w:numId w:val="36"/>
        </w:numPr>
        <w:rPr>
          <w:lang w:eastAsia="zh-CN"/>
        </w:rPr>
      </w:pPr>
      <w:r>
        <w:rPr>
          <w:lang w:eastAsia="zh-CN"/>
        </w:rPr>
        <w:t xml:space="preserve">Bob Goblin was turned into a bunny by Hattie the Witch. What animal would you liked to be magically turned into? Draw </w:t>
      </w:r>
      <w:r w:rsidR="00397B5A">
        <w:rPr>
          <w:lang w:eastAsia="zh-CN"/>
        </w:rPr>
        <w:t xml:space="preserve">you as </w:t>
      </w:r>
      <w:r>
        <w:rPr>
          <w:lang w:eastAsia="zh-CN"/>
        </w:rPr>
        <w:t>the animal below.</w:t>
      </w:r>
      <w:r w:rsidR="00397B5A">
        <w:rPr>
          <w:lang w:eastAsia="zh-CN"/>
        </w:rPr>
        <w:t xml:space="preserve"> Describe it to someone when it is finished.</w:t>
      </w:r>
    </w:p>
    <w:p w14:paraId="221F0987" w14:textId="1F77A3BA" w:rsidR="00394A52" w:rsidRDefault="00394A52" w:rsidP="00394A52">
      <w:pPr>
        <w:rPr>
          <w:lang w:eastAsia="zh-CN"/>
        </w:rPr>
      </w:pPr>
      <w:r w:rsidRPr="009861DB">
        <w:rPr>
          <w:noProof/>
          <w:lang w:eastAsia="en-AU"/>
        </w:rPr>
        <mc:AlternateContent>
          <mc:Choice Requires="wps">
            <w:drawing>
              <wp:inline distT="0" distB="0" distL="0" distR="0" wp14:anchorId="4BD0E5D8" wp14:editId="0E0695F6">
                <wp:extent cx="6116320" cy="1771650"/>
                <wp:effectExtent l="0" t="0" r="17780" b="19050"/>
                <wp:docPr id="1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771650"/>
                        </a:xfrm>
                        <a:prstGeom prst="rect">
                          <a:avLst/>
                        </a:prstGeom>
                        <a:solidFill>
                          <a:srgbClr val="FFFFFF"/>
                        </a:solidFill>
                        <a:ln w="9525">
                          <a:solidFill>
                            <a:srgbClr val="000000"/>
                          </a:solidFill>
                          <a:miter lim="800000"/>
                          <a:headEnd/>
                          <a:tailEnd/>
                        </a:ln>
                      </wps:spPr>
                      <wps:txbx>
                        <w:txbxContent>
                          <w:p w14:paraId="0EC10F61" w14:textId="77777777" w:rsidR="00394A52" w:rsidRDefault="00394A52" w:rsidP="00394A52"/>
                        </w:txbxContent>
                      </wps:txbx>
                      <wps:bodyPr rot="0" vert="horz" wrap="square" lIns="91440" tIns="45720" rIns="91440" bIns="45720" anchor="t" anchorCtr="0">
                        <a:noAutofit/>
                      </wps:bodyPr>
                    </wps:wsp>
                  </a:graphicData>
                </a:graphic>
              </wp:inline>
            </w:drawing>
          </mc:Choice>
          <mc:Fallback xmlns:a14="http://schemas.microsoft.com/office/drawing/2010/main" xmlns:pic="http://schemas.openxmlformats.org/drawingml/2006/picture" xmlns:a="http://schemas.openxmlformats.org/drawingml/2006/main">
            <w:pict>
              <v:shape id="_x0000_s1027" style="width:481.6pt;height:139.5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" w14:anchorId="4BD0E5D8">
                <v:textbox>
                  <w:txbxContent>
                    <w:p w:rsidR="00394A52" w:rsidP="00394A52" w:rsidRDefault="00394A52" w14:paraId="0EC10F61" w14:textId="77777777"/>
                  </w:txbxContent>
                </v:textbox>
                <w10:anchorlock/>
              </v:shape>
            </w:pict>
          </mc:Fallback>
        </mc:AlternateContent>
      </w:r>
    </w:p>
    <w:p w14:paraId="153662A8" w14:textId="3241DABB" w:rsidR="00635B3E" w:rsidRDefault="00397B5A" w:rsidP="00635B3E">
      <w:pPr>
        <w:pStyle w:val="ListNumber"/>
        <w:numPr>
          <w:ilvl w:val="0"/>
          <w:numId w:val="36"/>
        </w:numPr>
        <w:rPr>
          <w:lang w:eastAsia="zh-CN"/>
        </w:rPr>
      </w:pPr>
      <w:r>
        <w:rPr>
          <w:lang w:eastAsia="zh-CN"/>
        </w:rPr>
        <w:lastRenderedPageBreak/>
        <w:t xml:space="preserve">There was a problem in today’s story. Bob Goblin was turned into a bunny. The friends worked together </w:t>
      </w:r>
      <w:r w:rsidR="00A538DE">
        <w:rPr>
          <w:lang w:eastAsia="zh-CN"/>
        </w:rPr>
        <w:t xml:space="preserve">to solve the problem. Retell, </w:t>
      </w:r>
      <w:r>
        <w:rPr>
          <w:lang w:eastAsia="zh-CN"/>
        </w:rPr>
        <w:t>using drawings</w:t>
      </w:r>
      <w:r w:rsidR="00A538DE">
        <w:rPr>
          <w:lang w:eastAsia="zh-CN"/>
        </w:rPr>
        <w:t>,</w:t>
      </w:r>
      <w:r>
        <w:rPr>
          <w:lang w:eastAsia="zh-CN"/>
        </w:rPr>
        <w:t xml:space="preserve"> how the friends worked together to solve the problem.</w:t>
      </w:r>
    </w:p>
    <w:tbl>
      <w:tblPr>
        <w:tblStyle w:val="TableGrid"/>
        <w:tblW w:w="9686" w:type="dxa"/>
        <w:tblLook w:val="04A0" w:firstRow="1" w:lastRow="0" w:firstColumn="1" w:lastColumn="0" w:noHBand="0" w:noVBand="1"/>
        <w:tblDescription w:val="A table for students to use drawings to retell a story. There is a picture of a bunny in the first cell."/>
      </w:tblPr>
      <w:tblGrid>
        <w:gridCol w:w="3228"/>
        <w:gridCol w:w="3228"/>
        <w:gridCol w:w="3230"/>
      </w:tblGrid>
      <w:tr w:rsidR="0089798E" w14:paraId="2C54E9D8" w14:textId="77777777" w:rsidTr="00D92ADF">
        <w:trPr>
          <w:trHeight w:val="3298"/>
          <w:tblHeader/>
        </w:trPr>
        <w:tc>
          <w:tcPr>
            <w:tcW w:w="3228" w:type="dxa"/>
          </w:tcPr>
          <w:p w14:paraId="53B4F462" w14:textId="29E69410" w:rsidR="0089798E" w:rsidRDefault="00394A52" w:rsidP="00394A52">
            <w:pPr>
              <w:jc w:val="center"/>
              <w:rPr>
                <w:lang w:eastAsia="zh-CN"/>
              </w:rPr>
            </w:pPr>
            <w:r>
              <w:rPr>
                <w:noProof/>
                <w:lang w:eastAsia="en-AU"/>
              </w:rPr>
              <w:drawing>
                <wp:inline distT="0" distB="0" distL="0" distR="0" wp14:anchorId="0DCAE0F7" wp14:editId="71630EC0">
                  <wp:extent cx="1595437" cy="2034408"/>
                  <wp:effectExtent l="0" t="0" r="5080" b="4445"/>
                  <wp:docPr id="1" name="Picture 1" descr="A bunny in the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819" r="20216"/>
                          <a:stretch/>
                        </pic:blipFill>
                        <pic:spPr bwMode="auto">
                          <a:xfrm>
                            <a:off x="0" y="0"/>
                            <a:ext cx="1621020" cy="2067030"/>
                          </a:xfrm>
                          <a:prstGeom prst="rect">
                            <a:avLst/>
                          </a:prstGeom>
                          <a:ln>
                            <a:noFill/>
                          </a:ln>
                          <a:extLst>
                            <a:ext uri="{53640926-AAD7-44D8-BBD7-CCE9431645EC}">
                              <a14:shadowObscured xmlns:a14="http://schemas.microsoft.com/office/drawing/2010/main"/>
                            </a:ext>
                          </a:extLst>
                        </pic:spPr>
                      </pic:pic>
                    </a:graphicData>
                  </a:graphic>
                </wp:inline>
              </w:drawing>
            </w:r>
          </w:p>
        </w:tc>
        <w:tc>
          <w:tcPr>
            <w:tcW w:w="3228" w:type="dxa"/>
          </w:tcPr>
          <w:p w14:paraId="601045F1" w14:textId="77777777" w:rsidR="0089798E" w:rsidRDefault="0089798E" w:rsidP="0089798E">
            <w:pPr>
              <w:rPr>
                <w:lang w:eastAsia="zh-CN"/>
              </w:rPr>
            </w:pPr>
          </w:p>
        </w:tc>
        <w:tc>
          <w:tcPr>
            <w:tcW w:w="3230" w:type="dxa"/>
          </w:tcPr>
          <w:p w14:paraId="6B580F6E" w14:textId="77777777" w:rsidR="0089798E" w:rsidRDefault="0089798E" w:rsidP="0089798E">
            <w:pPr>
              <w:rPr>
                <w:lang w:eastAsia="zh-CN"/>
              </w:rPr>
            </w:pPr>
          </w:p>
        </w:tc>
      </w:tr>
      <w:tr w:rsidR="0089798E" w14:paraId="1189BACB" w14:textId="77777777" w:rsidTr="00394A52">
        <w:trPr>
          <w:trHeight w:val="3397"/>
        </w:trPr>
        <w:tc>
          <w:tcPr>
            <w:tcW w:w="3228" w:type="dxa"/>
          </w:tcPr>
          <w:p w14:paraId="509BD91C" w14:textId="77777777" w:rsidR="0089798E" w:rsidRDefault="0089798E" w:rsidP="0089798E">
            <w:pPr>
              <w:rPr>
                <w:lang w:eastAsia="zh-CN"/>
              </w:rPr>
            </w:pPr>
          </w:p>
        </w:tc>
        <w:tc>
          <w:tcPr>
            <w:tcW w:w="3228" w:type="dxa"/>
          </w:tcPr>
          <w:p w14:paraId="05E4F89E" w14:textId="77777777" w:rsidR="0089798E" w:rsidRDefault="0089798E" w:rsidP="0089798E">
            <w:pPr>
              <w:rPr>
                <w:lang w:eastAsia="zh-CN"/>
              </w:rPr>
            </w:pPr>
          </w:p>
        </w:tc>
        <w:tc>
          <w:tcPr>
            <w:tcW w:w="3230" w:type="dxa"/>
          </w:tcPr>
          <w:p w14:paraId="3C227906" w14:textId="77777777" w:rsidR="0089798E" w:rsidRDefault="0089798E" w:rsidP="0089798E">
            <w:pPr>
              <w:rPr>
                <w:lang w:eastAsia="zh-CN"/>
              </w:rPr>
            </w:pPr>
          </w:p>
        </w:tc>
      </w:tr>
      <w:tr w:rsidR="0089798E" w14:paraId="731CA1EE" w14:textId="77777777" w:rsidTr="00394A52">
        <w:trPr>
          <w:trHeight w:val="3458"/>
        </w:trPr>
        <w:tc>
          <w:tcPr>
            <w:tcW w:w="3228" w:type="dxa"/>
          </w:tcPr>
          <w:p w14:paraId="6BCFA887" w14:textId="77777777" w:rsidR="0089798E" w:rsidRDefault="0089798E" w:rsidP="0089798E">
            <w:pPr>
              <w:rPr>
                <w:lang w:eastAsia="zh-CN"/>
              </w:rPr>
            </w:pPr>
          </w:p>
        </w:tc>
        <w:tc>
          <w:tcPr>
            <w:tcW w:w="3228" w:type="dxa"/>
          </w:tcPr>
          <w:p w14:paraId="18813862" w14:textId="77777777" w:rsidR="0089798E" w:rsidRDefault="0089798E" w:rsidP="0089798E">
            <w:pPr>
              <w:rPr>
                <w:lang w:eastAsia="zh-CN"/>
              </w:rPr>
            </w:pPr>
          </w:p>
        </w:tc>
        <w:tc>
          <w:tcPr>
            <w:tcW w:w="3230" w:type="dxa"/>
          </w:tcPr>
          <w:p w14:paraId="305CCC76" w14:textId="77777777" w:rsidR="0089798E" w:rsidRDefault="0089798E" w:rsidP="0089798E">
            <w:pPr>
              <w:rPr>
                <w:lang w:eastAsia="zh-CN"/>
              </w:rPr>
            </w:pPr>
          </w:p>
        </w:tc>
      </w:tr>
    </w:tbl>
    <w:p w14:paraId="4C4EAD4E" w14:textId="737757D1" w:rsidR="0089798E" w:rsidRDefault="00BE5959" w:rsidP="001708D0">
      <w:pPr>
        <w:pStyle w:val="FeatureBox2"/>
      </w:pPr>
      <w:r w:rsidRPr="00BE5959">
        <w:rPr>
          <w:rStyle w:val="Strong"/>
        </w:rPr>
        <w:t>Follow-up activity:</w:t>
      </w:r>
      <w:r>
        <w:t xml:space="preserve"> </w:t>
      </w:r>
      <w:r w:rsidR="00397B5A">
        <w:t>Wally was reading a story that started with ‘Once upon a time’. Draw or write a story starting with ‘Once upon a time’ that includes the animal that you have drawn.</w:t>
      </w:r>
      <w:r w:rsidR="00635B3E">
        <w:t xml:space="preserve"> Share your story with someone you know.</w:t>
      </w:r>
    </w:p>
    <w:p w14:paraId="4470EF87" w14:textId="77777777" w:rsidR="0089798E" w:rsidRDefault="0089798E" w:rsidP="0089798E">
      <w:pPr>
        <w:rPr>
          <w:rFonts w:cs="Arial"/>
          <w:lang w:eastAsia="zh-CN"/>
        </w:rPr>
      </w:pPr>
      <w:r>
        <w:br w:type="page"/>
      </w:r>
    </w:p>
    <w:p w14:paraId="5D027872" w14:textId="77777777" w:rsidR="00BE5959" w:rsidRDefault="00DF13A8" w:rsidP="00F16BD9">
      <w:pPr>
        <w:pStyle w:val="Heading1"/>
        <w:rPr>
          <w:lang w:eastAsia="zh-CN"/>
        </w:rPr>
      </w:pPr>
      <w:r>
        <w:rPr>
          <w:lang w:eastAsia="zh-CN"/>
        </w:rPr>
        <w:lastRenderedPageBreak/>
        <w:t>NSW t</w:t>
      </w:r>
      <w:r w:rsidR="00F16BD9">
        <w:rPr>
          <w:lang w:eastAsia="zh-CN"/>
        </w:rPr>
        <w:t>eacher notes</w:t>
      </w:r>
    </w:p>
    <w:p w14:paraId="42D3A560"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4C7C3D4C" w14:textId="314C86DA" w:rsidR="00420DE7" w:rsidRDefault="00420DE7" w:rsidP="00F6494C">
      <w:pPr>
        <w:pStyle w:val="Heading2"/>
      </w:pPr>
      <w:r w:rsidRPr="00F6494C">
        <w:t xml:space="preserve">Learning </w:t>
      </w:r>
      <w:r w:rsidR="00AF4D0B" w:rsidRPr="00F6494C">
        <w:t>intentions</w:t>
      </w:r>
    </w:p>
    <w:p w14:paraId="5FDE27DE" w14:textId="1D867F2A" w:rsidR="004642F4" w:rsidRPr="004642F4" w:rsidRDefault="004642F4" w:rsidP="004642F4">
      <w:pPr>
        <w:pStyle w:val="ListBullet"/>
        <w:rPr>
          <w:lang w:eastAsia="zh-CN"/>
        </w:rPr>
      </w:pPr>
      <w:r>
        <w:rPr>
          <w:lang w:eastAsia="zh-CN"/>
        </w:rPr>
        <w:t>To create a character from their imagination</w:t>
      </w:r>
      <w:r w:rsidR="00EB7C57">
        <w:rPr>
          <w:lang w:eastAsia="zh-CN"/>
        </w:rPr>
        <w:t>.</w:t>
      </w:r>
    </w:p>
    <w:p w14:paraId="55487C40" w14:textId="3C902C96" w:rsidR="00420DE7" w:rsidRDefault="0035264F" w:rsidP="00420DE7">
      <w:pPr>
        <w:pStyle w:val="ListBullet"/>
        <w:rPr>
          <w:lang w:eastAsia="zh-CN"/>
        </w:rPr>
      </w:pPr>
      <w:r w:rsidRPr="3007FE6D">
        <w:rPr>
          <w:lang w:eastAsia="zh-CN"/>
        </w:rPr>
        <w:t xml:space="preserve">To </w:t>
      </w:r>
      <w:r w:rsidR="001708D0">
        <w:rPr>
          <w:lang w:eastAsia="zh-CN"/>
        </w:rPr>
        <w:t xml:space="preserve">create a </w:t>
      </w:r>
      <w:r w:rsidR="008C4916">
        <w:rPr>
          <w:lang w:eastAsia="zh-CN"/>
        </w:rPr>
        <w:t>story</w:t>
      </w:r>
      <w:r w:rsidR="00F31689">
        <w:rPr>
          <w:lang w:eastAsia="zh-CN"/>
        </w:rPr>
        <w:t>.</w:t>
      </w:r>
    </w:p>
    <w:p w14:paraId="58D395D0" w14:textId="75BA95DE" w:rsidR="0035264F" w:rsidRDefault="0035264F" w:rsidP="0035264F">
      <w:pPr>
        <w:pStyle w:val="ListBullet"/>
        <w:rPr>
          <w:lang w:eastAsia="zh-CN"/>
        </w:rPr>
      </w:pPr>
      <w:r w:rsidRPr="3007FE6D">
        <w:rPr>
          <w:lang w:eastAsia="zh-CN"/>
        </w:rPr>
        <w:t xml:space="preserve">To </w:t>
      </w:r>
      <w:r w:rsidR="008C4916">
        <w:rPr>
          <w:lang w:eastAsia="zh-CN"/>
        </w:rPr>
        <w:t>describe a problem and how to solve it</w:t>
      </w:r>
      <w:r w:rsidR="00EB7C57">
        <w:rPr>
          <w:lang w:eastAsia="zh-CN"/>
        </w:rPr>
        <w:t>.</w:t>
      </w:r>
    </w:p>
    <w:p w14:paraId="48274259" w14:textId="77777777" w:rsidR="00420DE7" w:rsidRDefault="00420DE7" w:rsidP="00420DE7">
      <w:pPr>
        <w:pStyle w:val="Heading2"/>
      </w:pPr>
      <w:r>
        <w:t>Resources</w:t>
      </w:r>
    </w:p>
    <w:p w14:paraId="3A5D07F7" w14:textId="6678887E" w:rsidR="00420DE7" w:rsidRPr="00420DE7" w:rsidRDefault="00EB7C57" w:rsidP="00EB7C57">
      <w:pPr>
        <w:pStyle w:val="ListBullet"/>
        <w:rPr>
          <w:lang w:eastAsia="zh-CN"/>
        </w:rPr>
      </w:pPr>
      <w:r>
        <w:rPr>
          <w:lang w:eastAsia="zh-CN"/>
        </w:rPr>
        <w:t>p</w:t>
      </w:r>
      <w:r w:rsidR="00397B5A">
        <w:rPr>
          <w:lang w:eastAsia="zh-CN"/>
        </w:rPr>
        <w:t>aper</w:t>
      </w:r>
      <w:r>
        <w:rPr>
          <w:lang w:eastAsia="zh-CN"/>
        </w:rPr>
        <w:t xml:space="preserve"> and </w:t>
      </w:r>
      <w:r w:rsidR="00397B5A">
        <w:rPr>
          <w:lang w:eastAsia="zh-CN"/>
        </w:rPr>
        <w:t>pencils</w:t>
      </w:r>
    </w:p>
    <w:p w14:paraId="1E074F3F" w14:textId="607A4A6C" w:rsidR="00F16BD9" w:rsidRDefault="00250E49" w:rsidP="00CB5B1A">
      <w:pPr>
        <w:pStyle w:val="Heading2"/>
      </w:pPr>
      <w:r>
        <w:t xml:space="preserve">NSW </w:t>
      </w:r>
      <w:r w:rsidR="00E95EE1">
        <w:t>English</w:t>
      </w:r>
      <w:r>
        <w:t xml:space="preserve"> K-10 S</w:t>
      </w:r>
      <w:r w:rsidR="00F16BD9">
        <w:t xml:space="preserve">yllabus </w:t>
      </w:r>
      <w:r w:rsidR="005435FF">
        <w:t>outcomes</w:t>
      </w:r>
    </w:p>
    <w:tbl>
      <w:tblPr>
        <w:tblStyle w:val="Tableheader"/>
        <w:tblW w:w="9791" w:type="dxa"/>
        <w:tblInd w:w="30" w:type="dxa"/>
        <w:tblLook w:val="04A0" w:firstRow="1" w:lastRow="0" w:firstColumn="1" w:lastColumn="0" w:noHBand="0" w:noVBand="1"/>
        <w:tblDescription w:val="A table displaying selected NSW English K-10 Syllabus outcomes. "/>
      </w:tblPr>
      <w:tblGrid>
        <w:gridCol w:w="3261"/>
        <w:gridCol w:w="3266"/>
        <w:gridCol w:w="3264"/>
      </w:tblGrid>
      <w:tr w:rsidR="00AB51F2" w14:paraId="085EB179" w14:textId="77777777" w:rsidTr="002364B6">
        <w:trPr>
          <w:cnfStyle w:val="100000000000" w:firstRow="1" w:lastRow="0" w:firstColumn="0" w:lastColumn="0" w:oddVBand="0" w:evenVBand="0" w:oddHBand="0" w:evenHBand="0" w:firstRowFirstColumn="0" w:firstRowLastColumn="0" w:lastRowFirstColumn="0" w:lastRowLastColumn="0"/>
          <w:cantSplit w:val="0"/>
          <w:trHeight w:val="445"/>
        </w:trPr>
        <w:tc>
          <w:tcPr>
            <w:cnfStyle w:val="001000000100" w:firstRow="0" w:lastRow="0" w:firstColumn="1" w:lastColumn="0" w:oddVBand="0" w:evenVBand="0" w:oddHBand="0" w:evenHBand="0" w:firstRowFirstColumn="1" w:firstRowLastColumn="0" w:lastRowFirstColumn="0" w:lastRowLastColumn="0"/>
            <w:tcW w:w="3261" w:type="dxa"/>
          </w:tcPr>
          <w:p w14:paraId="499D1881" w14:textId="77777777" w:rsidR="00AB51F2" w:rsidRDefault="00AB51F2" w:rsidP="00AB51F2">
            <w:pPr>
              <w:spacing w:before="192" w:after="192"/>
              <w:rPr>
                <w:lang w:eastAsia="zh-CN"/>
              </w:rPr>
            </w:pPr>
          </w:p>
        </w:tc>
        <w:tc>
          <w:tcPr>
            <w:tcW w:w="3266" w:type="dxa"/>
          </w:tcPr>
          <w:p w14:paraId="2AC1EE32" w14:textId="78ABE9A2" w:rsidR="00AB51F2" w:rsidRDefault="00AB51F2" w:rsidP="00AB51F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Early stage 1</w:t>
            </w:r>
          </w:p>
        </w:tc>
        <w:tc>
          <w:tcPr>
            <w:tcW w:w="3264" w:type="dxa"/>
          </w:tcPr>
          <w:p w14:paraId="6CDBCC21" w14:textId="2A1D5A21" w:rsidR="00AB51F2" w:rsidRDefault="00AB51F2" w:rsidP="00AB51F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1</w:t>
            </w:r>
          </w:p>
        </w:tc>
      </w:tr>
      <w:tr w:rsidR="00AB51F2" w14:paraId="39E8C251" w14:textId="77777777" w:rsidTr="002364B6">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3261" w:type="dxa"/>
          </w:tcPr>
          <w:p w14:paraId="33CB146C" w14:textId="2F38CC3E" w:rsidR="00AB51F2" w:rsidRDefault="00AB51F2" w:rsidP="00AB51F2">
            <w:pPr>
              <w:rPr>
                <w:lang w:eastAsia="zh-CN"/>
              </w:rPr>
            </w:pPr>
            <w:r>
              <w:rPr>
                <w:lang w:eastAsia="zh-CN"/>
              </w:rPr>
              <w:t>Writing and representing</w:t>
            </w:r>
          </w:p>
        </w:tc>
        <w:tc>
          <w:tcPr>
            <w:tcW w:w="3266" w:type="dxa"/>
          </w:tcPr>
          <w:p w14:paraId="10DB462F" w14:textId="5704778E" w:rsidR="00AB51F2" w:rsidRDefault="00F31689" w:rsidP="00AB51F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Composes simple texts to convey an idea or message (ENe-2A)</w:t>
            </w:r>
          </w:p>
        </w:tc>
        <w:tc>
          <w:tcPr>
            <w:tcW w:w="3264" w:type="dxa"/>
          </w:tcPr>
          <w:p w14:paraId="47202F79" w14:textId="5E856064" w:rsidR="00AB51F2" w:rsidRDefault="00F31689" w:rsidP="00AB51F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plans, composes and reviews a small range of simple texts for a variety of purposes on familiar topics for known readers and viewers (EN1-2A)  </w:t>
            </w:r>
          </w:p>
        </w:tc>
      </w:tr>
      <w:tr w:rsidR="00AB51F2" w14:paraId="6836AFF9" w14:textId="77777777" w:rsidTr="002364B6">
        <w:trPr>
          <w:cnfStyle w:val="000000010000" w:firstRow="0" w:lastRow="0" w:firstColumn="0" w:lastColumn="0" w:oddVBand="0" w:evenVBand="0" w:oddHBand="0" w:evenHBand="1"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3261" w:type="dxa"/>
          </w:tcPr>
          <w:p w14:paraId="31737A43" w14:textId="6B9E71A0" w:rsidR="00AB51F2" w:rsidRDefault="00AB51F2" w:rsidP="00AB51F2">
            <w:pPr>
              <w:rPr>
                <w:lang w:eastAsia="zh-CN"/>
              </w:rPr>
            </w:pPr>
            <w:r>
              <w:rPr>
                <w:lang w:eastAsia="zh-CN"/>
              </w:rPr>
              <w:t>Expressing themselves</w:t>
            </w:r>
          </w:p>
        </w:tc>
        <w:tc>
          <w:tcPr>
            <w:tcW w:w="3266" w:type="dxa"/>
          </w:tcPr>
          <w:p w14:paraId="36263834" w14:textId="2EE09CB3" w:rsidR="00AB51F2" w:rsidRDefault="00F31689" w:rsidP="00AB51F2">
            <w:pPr>
              <w:cnfStyle w:val="000000010000" w:firstRow="0" w:lastRow="0" w:firstColumn="0" w:lastColumn="0" w:oddVBand="0" w:evenVBand="0" w:oddHBand="0" w:evenHBand="1" w:firstRowFirstColumn="0" w:firstRowLastColumn="0" w:lastRowFirstColumn="0" w:lastRowLastColumn="0"/>
              <w:rPr>
                <w:lang w:eastAsia="zh-CN"/>
              </w:rPr>
            </w:pPr>
            <w:r w:rsidRPr="00F31689">
              <w:rPr>
                <w:lang w:eastAsia="zh-CN"/>
              </w:rPr>
              <w:t>responds to and composes simple texts about familiar aspects of the world and their own experiences (ENe-11D)</w:t>
            </w:r>
          </w:p>
        </w:tc>
        <w:tc>
          <w:tcPr>
            <w:tcW w:w="3264" w:type="dxa"/>
          </w:tcPr>
          <w:p w14:paraId="7346F0E3" w14:textId="7F5517FA" w:rsidR="00AB51F2" w:rsidRDefault="00F31689" w:rsidP="00AB51F2">
            <w:pPr>
              <w:cnfStyle w:val="000000010000" w:firstRow="0" w:lastRow="0" w:firstColumn="0" w:lastColumn="0" w:oddVBand="0" w:evenVBand="0" w:oddHBand="0" w:evenHBand="1" w:firstRowFirstColumn="0" w:firstRowLastColumn="0" w:lastRowFirstColumn="0" w:lastRowLastColumn="0"/>
              <w:rPr>
                <w:lang w:eastAsia="zh-CN"/>
              </w:rPr>
            </w:pPr>
            <w:r w:rsidRPr="00F31689">
              <w:rPr>
                <w:lang w:eastAsia="zh-CN"/>
              </w:rPr>
              <w:t>responds to and composes a range of texts about familiar aspects of the world and their own experiences (EN1-11D)</w:t>
            </w:r>
          </w:p>
        </w:tc>
      </w:tr>
    </w:tbl>
    <w:p w14:paraId="10F40DFF" w14:textId="10402266" w:rsidR="00DF13A8" w:rsidRDefault="004A7083" w:rsidP="00EF6F8C">
      <w:pPr>
        <w:pStyle w:val="Copyright"/>
        <w:spacing w:before="240"/>
      </w:pPr>
      <w:hyperlink r:id="rId10">
        <w:r w:rsidR="041084AC" w:rsidRPr="5CB06B97">
          <w:rPr>
            <w:rStyle w:val="Hyperlink"/>
            <w:rFonts w:eastAsia="Calibri"/>
            <w:color w:val="2E74B5" w:themeColor="accent5" w:themeShade="BF"/>
            <w:sz w:val="20"/>
            <w:szCs w:val="20"/>
          </w:rPr>
          <w:t>NSW English K-10 Syllabus</w:t>
        </w:r>
      </w:hyperlink>
      <w:r w:rsidR="041084AC">
        <w:t xml:space="preserve"> </w:t>
      </w:r>
      <w:r w:rsidR="009437D2">
        <w:t>© 20</w:t>
      </w:r>
      <w:r w:rsidR="7A31C2B7">
        <w:t>12</w:t>
      </w:r>
      <w:r w:rsidR="009437D2">
        <w:t xml:space="preserve"> NSW Education Standards Authority (NESA) for and on behalf of the Crown in right of the State of New South Wales.</w:t>
      </w:r>
      <w:r w:rsidR="002407FC">
        <w:t xml:space="preserve"> See the </w:t>
      </w:r>
      <w:hyperlink r:id="rId11">
        <w:r w:rsidR="002407FC" w:rsidRPr="5CB06B97">
          <w:rPr>
            <w:rStyle w:val="Hyperlink"/>
            <w:sz w:val="20"/>
            <w:szCs w:val="20"/>
          </w:rPr>
          <w:t>NESA website</w:t>
        </w:r>
      </w:hyperlink>
      <w:r w:rsidR="002407FC">
        <w:t xml:space="preserve"> for additional copyright information.</w:t>
      </w:r>
    </w:p>
    <w:sectPr w:rsidR="00DF13A8"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FEF6E" w14:textId="77777777" w:rsidR="004A7083" w:rsidRDefault="004A7083" w:rsidP="00191F45">
      <w:r>
        <w:separator/>
      </w:r>
    </w:p>
    <w:p w14:paraId="1A010AD5" w14:textId="77777777" w:rsidR="004A7083" w:rsidRDefault="004A7083"/>
    <w:p w14:paraId="350945E0" w14:textId="77777777" w:rsidR="004A7083" w:rsidRDefault="004A7083"/>
    <w:p w14:paraId="3FCA7A91" w14:textId="77777777" w:rsidR="004A7083" w:rsidRDefault="004A7083"/>
  </w:endnote>
  <w:endnote w:type="continuationSeparator" w:id="0">
    <w:p w14:paraId="2F809577" w14:textId="77777777" w:rsidR="004A7083" w:rsidRDefault="004A7083" w:rsidP="00191F45">
      <w:r>
        <w:continuationSeparator/>
      </w:r>
    </w:p>
    <w:p w14:paraId="72F2BC36" w14:textId="77777777" w:rsidR="004A7083" w:rsidRDefault="004A7083"/>
    <w:p w14:paraId="652B567B" w14:textId="77777777" w:rsidR="004A7083" w:rsidRDefault="004A7083"/>
    <w:p w14:paraId="4AA1980E" w14:textId="77777777" w:rsidR="004A7083" w:rsidRDefault="004A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2D9EC" w14:textId="4FD5385E" w:rsidR="00CB5B1A" w:rsidRPr="004D333E" w:rsidRDefault="00CB5B1A" w:rsidP="004D333E">
    <w:pPr>
      <w:pStyle w:val="Footer"/>
    </w:pPr>
    <w:r w:rsidRPr="002810D3">
      <w:fldChar w:fldCharType="begin"/>
    </w:r>
    <w:r w:rsidRPr="002810D3">
      <w:instrText xml:space="preserve"> PAGE </w:instrText>
    </w:r>
    <w:r w:rsidRPr="002810D3">
      <w:fldChar w:fldCharType="separate"/>
    </w:r>
    <w:r w:rsidR="00C34A86">
      <w:rPr>
        <w:noProof/>
      </w:rPr>
      <w:t>2</w:t>
    </w:r>
    <w:r w:rsidRPr="002810D3">
      <w:fldChar w:fldCharType="end"/>
    </w:r>
    <w:r w:rsidRPr="002810D3">
      <w:tab/>
    </w:r>
    <w:r w:rsidRPr="00F071CD">
      <w:t xml:space="preserve">ABC TV Education resources – </w:t>
    </w:r>
    <w:proofErr w:type="spellStart"/>
    <w:r w:rsidR="00EB7C57">
      <w:t>Wallykazam</w:t>
    </w:r>
    <w:proofErr w:type="spellEnd"/>
    <w:r w:rsidRPr="00F071CD">
      <w:t xml:space="preserve"> –</w:t>
    </w:r>
    <w:r>
      <w:t xml:space="preserve"> </w:t>
    </w:r>
    <w:r w:rsidR="00EB7C57">
      <w:t>Hobgoblin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CD54" w14:textId="6B0A6C70" w:rsidR="00CB5B1A" w:rsidRPr="004D333E" w:rsidRDefault="00CB5B1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F6F8C">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C34A86">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970A" w14:textId="77777777" w:rsidR="00CB5B1A" w:rsidRDefault="00CB5B1A" w:rsidP="00493120">
    <w:pPr>
      <w:pStyle w:val="Logo"/>
    </w:pPr>
    <w:r w:rsidRPr="00913D40">
      <w:rPr>
        <w:sz w:val="24"/>
      </w:rPr>
      <w:t>education.nsw.gov.au</w:t>
    </w:r>
    <w:r w:rsidRPr="00791B72">
      <w:tab/>
    </w:r>
    <w:r w:rsidRPr="009C69B7">
      <w:rPr>
        <w:noProof/>
        <w:lang w:eastAsia="en-AU"/>
      </w:rPr>
      <w:drawing>
        <wp:inline distT="0" distB="0" distL="0" distR="0" wp14:anchorId="2601DE49" wp14:editId="30B96977">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07E75" w14:textId="77777777" w:rsidR="004A7083" w:rsidRDefault="004A7083" w:rsidP="00191F45">
      <w:r>
        <w:separator/>
      </w:r>
    </w:p>
    <w:p w14:paraId="3E2019F5" w14:textId="77777777" w:rsidR="004A7083" w:rsidRDefault="004A7083"/>
    <w:p w14:paraId="7090A278" w14:textId="77777777" w:rsidR="004A7083" w:rsidRDefault="004A7083"/>
    <w:p w14:paraId="77B5C6F5" w14:textId="77777777" w:rsidR="004A7083" w:rsidRDefault="004A7083"/>
  </w:footnote>
  <w:footnote w:type="continuationSeparator" w:id="0">
    <w:p w14:paraId="4731FFA4" w14:textId="77777777" w:rsidR="004A7083" w:rsidRDefault="004A7083" w:rsidP="00191F45">
      <w:r>
        <w:continuationSeparator/>
      </w:r>
    </w:p>
    <w:p w14:paraId="64290A32" w14:textId="77777777" w:rsidR="004A7083" w:rsidRDefault="004A7083"/>
    <w:p w14:paraId="15791548" w14:textId="77777777" w:rsidR="004A7083" w:rsidRDefault="004A7083"/>
    <w:p w14:paraId="61321AF5" w14:textId="77777777" w:rsidR="004A7083" w:rsidRDefault="004A70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EA36" w14:textId="77777777" w:rsidR="00CB5B1A" w:rsidRDefault="00CB5B1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225CA70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2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0EF5"/>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9E1"/>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8D0"/>
    <w:rsid w:val="00170CB5"/>
    <w:rsid w:val="00171601"/>
    <w:rsid w:val="0017357C"/>
    <w:rsid w:val="00174183"/>
    <w:rsid w:val="001754E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2E"/>
    <w:rsid w:val="001B4A46"/>
    <w:rsid w:val="001B5E34"/>
    <w:rsid w:val="001C2997"/>
    <w:rsid w:val="001C2DAE"/>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4B6"/>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119A"/>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C40"/>
    <w:rsid w:val="002F749C"/>
    <w:rsid w:val="002F7F29"/>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4A52"/>
    <w:rsid w:val="00395451"/>
    <w:rsid w:val="00395716"/>
    <w:rsid w:val="00396B0E"/>
    <w:rsid w:val="0039766F"/>
    <w:rsid w:val="00397B5A"/>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8D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2F4"/>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083"/>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1DEE"/>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3F24"/>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5B3E"/>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0D5"/>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222"/>
    <w:rsid w:val="00741479"/>
    <w:rsid w:val="007414DA"/>
    <w:rsid w:val="007431C4"/>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87D68"/>
    <w:rsid w:val="007919DC"/>
    <w:rsid w:val="00791B72"/>
    <w:rsid w:val="00791C7F"/>
    <w:rsid w:val="00796888"/>
    <w:rsid w:val="00796CAA"/>
    <w:rsid w:val="007A11F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27F"/>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98E"/>
    <w:rsid w:val="00897B91"/>
    <w:rsid w:val="008A00A0"/>
    <w:rsid w:val="008A0836"/>
    <w:rsid w:val="008A21F0"/>
    <w:rsid w:val="008A235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16"/>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4A1E"/>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24191"/>
    <w:rsid w:val="00A307AE"/>
    <w:rsid w:val="00A35E8B"/>
    <w:rsid w:val="00A3669F"/>
    <w:rsid w:val="00A41A01"/>
    <w:rsid w:val="00A429A9"/>
    <w:rsid w:val="00A43CFF"/>
    <w:rsid w:val="00A47719"/>
    <w:rsid w:val="00A47EAB"/>
    <w:rsid w:val="00A5068D"/>
    <w:rsid w:val="00A509B4"/>
    <w:rsid w:val="00A538DE"/>
    <w:rsid w:val="00A5427A"/>
    <w:rsid w:val="00A54C7B"/>
    <w:rsid w:val="00A54CFD"/>
    <w:rsid w:val="00A5639F"/>
    <w:rsid w:val="00A57040"/>
    <w:rsid w:val="00A60064"/>
    <w:rsid w:val="00A64F90"/>
    <w:rsid w:val="00A65A2B"/>
    <w:rsid w:val="00A70170"/>
    <w:rsid w:val="00A726C7"/>
    <w:rsid w:val="00A7409C"/>
    <w:rsid w:val="00A752B5"/>
    <w:rsid w:val="00A753D3"/>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A67"/>
    <w:rsid w:val="00AA2B19"/>
    <w:rsid w:val="00AA3B89"/>
    <w:rsid w:val="00AA5E50"/>
    <w:rsid w:val="00AA642B"/>
    <w:rsid w:val="00AB0677"/>
    <w:rsid w:val="00AB0E50"/>
    <w:rsid w:val="00AB1629"/>
    <w:rsid w:val="00AB1983"/>
    <w:rsid w:val="00AB23C3"/>
    <w:rsid w:val="00AB24DB"/>
    <w:rsid w:val="00AB35D0"/>
    <w:rsid w:val="00AB51F2"/>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5DC1"/>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4A86"/>
    <w:rsid w:val="00C35EF7"/>
    <w:rsid w:val="00C37BAE"/>
    <w:rsid w:val="00C4043D"/>
    <w:rsid w:val="00C40DAA"/>
    <w:rsid w:val="00C41F7E"/>
    <w:rsid w:val="00C42A1B"/>
    <w:rsid w:val="00C42B41"/>
    <w:rsid w:val="00C42C1F"/>
    <w:rsid w:val="00C431BC"/>
    <w:rsid w:val="00C44A8D"/>
    <w:rsid w:val="00C44CF8"/>
    <w:rsid w:val="00C44F35"/>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5B1A"/>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CEA"/>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0E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09B4"/>
    <w:rsid w:val="00D91607"/>
    <w:rsid w:val="00D92ADF"/>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471"/>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42F"/>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2137"/>
    <w:rsid w:val="00E94803"/>
    <w:rsid w:val="00E94B69"/>
    <w:rsid w:val="00E9588E"/>
    <w:rsid w:val="00E95EE1"/>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B7C57"/>
    <w:rsid w:val="00EC0998"/>
    <w:rsid w:val="00EC2805"/>
    <w:rsid w:val="00EC3100"/>
    <w:rsid w:val="00EC3D02"/>
    <w:rsid w:val="00EC437B"/>
    <w:rsid w:val="00EC4CBD"/>
    <w:rsid w:val="00EC52BA"/>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6F8C"/>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689"/>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295A"/>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B0E"/>
    <w:rsid w:val="00FE0C73"/>
    <w:rsid w:val="00FE0F38"/>
    <w:rsid w:val="00FE108E"/>
    <w:rsid w:val="00FE10F9"/>
    <w:rsid w:val="00FE126B"/>
    <w:rsid w:val="00FE2356"/>
    <w:rsid w:val="00FE2629"/>
    <w:rsid w:val="00FE40B5"/>
    <w:rsid w:val="00FE660C"/>
    <w:rsid w:val="00FF0F2A"/>
    <w:rsid w:val="00FF492B"/>
    <w:rsid w:val="00FF5EC7"/>
    <w:rsid w:val="00FF7815"/>
    <w:rsid w:val="00FF7892"/>
    <w:rsid w:val="01C6807A"/>
    <w:rsid w:val="03F76841"/>
    <w:rsid w:val="041084AC"/>
    <w:rsid w:val="061D6B89"/>
    <w:rsid w:val="0A7AA473"/>
    <w:rsid w:val="0DD2388E"/>
    <w:rsid w:val="1972493B"/>
    <w:rsid w:val="1C56993C"/>
    <w:rsid w:val="1C7590CF"/>
    <w:rsid w:val="1DB1B2E4"/>
    <w:rsid w:val="1E51A56F"/>
    <w:rsid w:val="200B7953"/>
    <w:rsid w:val="3007FE6D"/>
    <w:rsid w:val="38A710E0"/>
    <w:rsid w:val="3D487849"/>
    <w:rsid w:val="3ECC4A0F"/>
    <w:rsid w:val="3FA9CE7B"/>
    <w:rsid w:val="4F2A4154"/>
    <w:rsid w:val="52404983"/>
    <w:rsid w:val="569D1F3D"/>
    <w:rsid w:val="571AAA25"/>
    <w:rsid w:val="5AC2757F"/>
    <w:rsid w:val="5CB06B97"/>
    <w:rsid w:val="6863E7BB"/>
    <w:rsid w:val="6AC169B5"/>
    <w:rsid w:val="7766EFEE"/>
    <w:rsid w:val="7A0ED599"/>
    <w:rsid w:val="7A31C2B7"/>
    <w:rsid w:val="7AD54435"/>
    <w:rsid w:val="7B407EF8"/>
    <w:rsid w:val="7B77DCCC"/>
    <w:rsid w:val="7E0437DF"/>
    <w:rsid w:val="7E29209D"/>
    <w:rsid w:val="7EB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7A32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character" w:styleId="CommentReference">
    <w:name w:val="annotation reference"/>
    <w:basedOn w:val="DefaultParagraphFont"/>
    <w:uiPriority w:val="99"/>
    <w:semiHidden/>
    <w:rsid w:val="00EC52BA"/>
    <w:rPr>
      <w:sz w:val="16"/>
      <w:szCs w:val="16"/>
    </w:rPr>
  </w:style>
  <w:style w:type="paragraph" w:styleId="CommentText">
    <w:name w:val="annotation text"/>
    <w:basedOn w:val="Normal"/>
    <w:link w:val="CommentTextChar"/>
    <w:uiPriority w:val="99"/>
    <w:semiHidden/>
    <w:rsid w:val="00EC52BA"/>
    <w:pPr>
      <w:spacing w:line="240" w:lineRule="auto"/>
    </w:pPr>
    <w:rPr>
      <w:sz w:val="20"/>
      <w:szCs w:val="20"/>
    </w:rPr>
  </w:style>
  <w:style w:type="character" w:customStyle="1" w:styleId="CommentTextChar">
    <w:name w:val="Comment Text Char"/>
    <w:basedOn w:val="DefaultParagraphFont"/>
    <w:link w:val="CommentText"/>
    <w:uiPriority w:val="99"/>
    <w:semiHidden/>
    <w:rsid w:val="00EC52B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C52BA"/>
    <w:rPr>
      <w:b/>
      <w:bCs/>
    </w:rPr>
  </w:style>
  <w:style w:type="character" w:customStyle="1" w:styleId="CommentSubjectChar">
    <w:name w:val="Comment Subject Char"/>
    <w:basedOn w:val="CommentTextChar"/>
    <w:link w:val="CommentSubject"/>
    <w:uiPriority w:val="99"/>
    <w:semiHidden/>
    <w:rsid w:val="00EC52BA"/>
    <w:rPr>
      <w:rFonts w:ascii="Arial" w:hAnsi="Arial"/>
      <w:b/>
      <w:bCs/>
      <w:sz w:val="20"/>
      <w:szCs w:val="20"/>
      <w:lang w:val="en-AU"/>
    </w:rPr>
  </w:style>
  <w:style w:type="paragraph" w:styleId="BalloonText">
    <w:name w:val="Balloon Text"/>
    <w:basedOn w:val="Normal"/>
    <w:link w:val="BalloonTextChar"/>
    <w:uiPriority w:val="99"/>
    <w:semiHidden/>
    <w:unhideWhenUsed/>
    <w:rsid w:val="00EC52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2BA"/>
    <w:rPr>
      <w:rFonts w:ascii="Segoe UI" w:hAnsi="Segoe UI" w:cs="Segoe UI"/>
      <w:sz w:val="18"/>
      <w:szCs w:val="18"/>
      <w:lang w:val="en-AU"/>
    </w:rPr>
  </w:style>
  <w:style w:type="paragraph" w:styleId="NormalWeb">
    <w:name w:val="Normal (Web)"/>
    <w:basedOn w:val="Normal"/>
    <w:uiPriority w:val="99"/>
    <w:semiHidden/>
    <w:unhideWhenUsed/>
    <w:rsid w:val="001708D0"/>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173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wallykaz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mini-footer/copyrigh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ducationstandards.nsw.edu.au/wps/portal/nesa/k-10/learning-areas/english-year-10/english-k-1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5584A-9E50-4790-B864-3F79D7A9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Wallykazam! – Hopgoblin</dc:title>
  <dc:subject/>
  <dc:creator>NSW Department of Education</dc:creator>
  <cp:keywords/>
  <dc:description/>
  <cp:lastModifiedBy/>
  <cp:revision>1</cp:revision>
  <dcterms:created xsi:type="dcterms:W3CDTF">2020-05-08T03:08:00Z</dcterms:created>
  <dcterms:modified xsi:type="dcterms:W3CDTF">2020-05-08T03:08:00Z</dcterms:modified>
  <cp:category/>
</cp:coreProperties>
</file>