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F44AD" w14:textId="6FE7E467" w:rsidR="00DC0AA8" w:rsidRPr="00F9178D" w:rsidRDefault="00327C4D" w:rsidP="00DC0AA8">
      <w:pPr>
        <w:pStyle w:val="DoEheading12018"/>
      </w:pPr>
      <w:r>
        <w:rPr>
          <w:noProof/>
          <w:lang w:eastAsia="en-AU"/>
        </w:rPr>
        <w:drawing>
          <wp:inline distT="0" distB="0" distL="0" distR="0" wp14:anchorId="2E3224AD" wp14:editId="54B5D1FE">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4D3E21">
        <w:t xml:space="preserve"> Year 12 M</w:t>
      </w:r>
      <w:r w:rsidR="00DC0AA8">
        <w:t xml:space="preserve">athematics </w:t>
      </w:r>
      <w:r w:rsidR="004D3E21">
        <w:t>E</w:t>
      </w:r>
      <w:r w:rsidR="00271DD8">
        <w:t>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0FA94452" w14:textId="77777777" w:rsidTr="00470CE1">
        <w:trPr>
          <w:cantSplit/>
          <w:tblHeader/>
        </w:trPr>
        <w:tc>
          <w:tcPr>
            <w:tcW w:w="13320" w:type="dxa"/>
          </w:tcPr>
          <w:p w14:paraId="334A6961" w14:textId="00952A3D" w:rsidR="00DC0AA8" w:rsidRPr="008F340C" w:rsidRDefault="00271DD8" w:rsidP="00B774AB">
            <w:pPr>
              <w:pStyle w:val="DoEtableheading2018"/>
            </w:pPr>
            <w:r>
              <w:t>ME</w:t>
            </w:r>
            <w:r w:rsidR="00DC0AA8" w:rsidRPr="0014025E">
              <w:rPr>
                <w:color w:val="000000" w:themeColor="text1"/>
              </w:rPr>
              <w:t>-</w:t>
            </w:r>
            <w:r w:rsidR="00B774AB">
              <w:rPr>
                <w:color w:val="000000" w:themeColor="text1"/>
              </w:rPr>
              <w:t>C2</w:t>
            </w:r>
            <w:r w:rsidR="00DC0AA8">
              <w:rPr>
                <w:color w:val="000000" w:themeColor="text1"/>
              </w:rPr>
              <w:t xml:space="preserve"> </w:t>
            </w:r>
            <w:r w:rsidR="00D751FE">
              <w:rPr>
                <w:color w:val="000000" w:themeColor="text1"/>
              </w:rPr>
              <w:t>Further calculus s</w:t>
            </w:r>
            <w:r w:rsidR="00B774AB">
              <w:rPr>
                <w:color w:val="000000" w:themeColor="text1"/>
              </w:rPr>
              <w:t>kills</w:t>
            </w:r>
          </w:p>
        </w:tc>
        <w:tc>
          <w:tcPr>
            <w:tcW w:w="2066" w:type="dxa"/>
          </w:tcPr>
          <w:p w14:paraId="48B9817C" w14:textId="77777777" w:rsidR="00DC0AA8" w:rsidRPr="008F340C" w:rsidRDefault="00DC0AA8" w:rsidP="00470CE1">
            <w:pPr>
              <w:pStyle w:val="DoEtableheading2018"/>
            </w:pPr>
            <w:r>
              <w:t>Unit duration</w:t>
            </w:r>
          </w:p>
        </w:tc>
      </w:tr>
      <w:tr w:rsidR="00DC0AA8" w:rsidRPr="008F340C" w14:paraId="1F7E9FC1" w14:textId="77777777" w:rsidTr="00470CE1">
        <w:tc>
          <w:tcPr>
            <w:tcW w:w="13320" w:type="dxa"/>
          </w:tcPr>
          <w:p w14:paraId="6BAEC232" w14:textId="77777777" w:rsidR="00B774AB" w:rsidRDefault="00B774AB" w:rsidP="00B774AB">
            <w:pPr>
              <w:pStyle w:val="DoEtabletext2018"/>
            </w:pPr>
            <w:r>
              <w:t>The topic Calculus involves the study of how things change and provides a framework for developing quantitative models of change and deducing their consequences. It involves the development of analytic and numeric integration techniques and the use of these techniques in solving problems.</w:t>
            </w:r>
          </w:p>
          <w:p w14:paraId="2A5CF226" w14:textId="77777777" w:rsidR="00DC0AA8" w:rsidRPr="008F340C" w:rsidRDefault="00B774AB" w:rsidP="00B774AB">
            <w:pPr>
              <w:pStyle w:val="DoEtabletext2018"/>
            </w:pPr>
            <w:r>
              <w:t>The study of calculus is important in developing students’ knowledge, understanding and capacity to operate with and model situations involving change, and to use algebraic and graphical techniques to describe and solve problems and to predict future outcomes with relevance to, for example science, engineering, finance, economics and the construction industry.</w:t>
            </w:r>
          </w:p>
        </w:tc>
        <w:tc>
          <w:tcPr>
            <w:tcW w:w="2066" w:type="dxa"/>
          </w:tcPr>
          <w:p w14:paraId="4AC26A8E" w14:textId="3637E356" w:rsidR="00DC0AA8" w:rsidRPr="008F340C" w:rsidRDefault="00FB45B6" w:rsidP="00470CE1">
            <w:pPr>
              <w:pStyle w:val="DoEtabletext2018"/>
            </w:pPr>
            <w:r>
              <w:rPr>
                <w:color w:val="000000" w:themeColor="text1"/>
              </w:rPr>
              <w:t>6 lessons</w:t>
            </w:r>
          </w:p>
        </w:tc>
      </w:tr>
    </w:tbl>
    <w:p w14:paraId="57C3849B"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72"/>
        <w:gridCol w:w="7714"/>
      </w:tblGrid>
      <w:tr w:rsidR="00DC0AA8" w:rsidRPr="008F340C" w14:paraId="61CF5C9B" w14:textId="77777777" w:rsidTr="00937749">
        <w:trPr>
          <w:cantSplit/>
          <w:tblHeader/>
        </w:trPr>
        <w:tc>
          <w:tcPr>
            <w:tcW w:w="7650" w:type="dxa"/>
          </w:tcPr>
          <w:p w14:paraId="02C311D1" w14:textId="77777777" w:rsidR="00DC0AA8" w:rsidRPr="008F340C" w:rsidRDefault="00DC0AA8" w:rsidP="00470CE1">
            <w:pPr>
              <w:pStyle w:val="DoEtableheading2018"/>
            </w:pPr>
            <w:r w:rsidRPr="008F340C">
              <w:t>Subtopic focus</w:t>
            </w:r>
          </w:p>
        </w:tc>
        <w:tc>
          <w:tcPr>
            <w:tcW w:w="7736" w:type="dxa"/>
          </w:tcPr>
          <w:p w14:paraId="108F3ACC" w14:textId="77777777" w:rsidR="00DC0AA8" w:rsidRPr="008F340C" w:rsidRDefault="00DC0AA8" w:rsidP="00470CE1">
            <w:pPr>
              <w:pStyle w:val="DoEtableheading2018"/>
            </w:pPr>
            <w:r w:rsidRPr="008F340C">
              <w:t>Outcomes</w:t>
            </w:r>
          </w:p>
        </w:tc>
      </w:tr>
      <w:tr w:rsidR="00DC0AA8" w:rsidRPr="008F340C" w14:paraId="2D003084" w14:textId="77777777" w:rsidTr="00937749">
        <w:tc>
          <w:tcPr>
            <w:tcW w:w="7694" w:type="dxa"/>
          </w:tcPr>
          <w:p w14:paraId="6B209580" w14:textId="77777777" w:rsidR="00B774AB" w:rsidRDefault="00B774AB" w:rsidP="00B774AB">
            <w:pPr>
              <w:pStyle w:val="DoEtabletext2018"/>
            </w:pPr>
            <w:r>
              <w:t>The principal focus of this subtopic is to further develop students’ knowledge, skills and understanding relating to differentiation and integration techniques.</w:t>
            </w:r>
          </w:p>
          <w:p w14:paraId="5C143E9E" w14:textId="77777777" w:rsidR="00DC0AA8" w:rsidRPr="008F340C" w:rsidRDefault="00B774AB" w:rsidP="00B774AB">
            <w:pPr>
              <w:pStyle w:val="DoEtabletext2018"/>
            </w:pPr>
            <w:r>
              <w:t>Students develop an awareness and understanding of the interconnectedness of topics across the syllabus, and the fluency that can be obtained in the use of calculus techniques. Later studies in mathematics place prime importance on familiarity and confidence in a variety of calculus techniques as these are used in many different fields.</w:t>
            </w:r>
          </w:p>
        </w:tc>
        <w:tc>
          <w:tcPr>
            <w:tcW w:w="7736" w:type="dxa"/>
          </w:tcPr>
          <w:p w14:paraId="0FB31BA1" w14:textId="77777777" w:rsidR="00DC0AA8" w:rsidRPr="00C83F58" w:rsidRDefault="00DC0AA8" w:rsidP="00470CE1">
            <w:pPr>
              <w:pStyle w:val="DoEtabletext2018"/>
            </w:pPr>
            <w:r w:rsidRPr="00C83F58">
              <w:t>A student:</w:t>
            </w:r>
          </w:p>
          <w:p w14:paraId="65379600" w14:textId="77777777" w:rsidR="00B774AB" w:rsidRPr="00E32384" w:rsidRDefault="00B774AB" w:rsidP="00E32384">
            <w:pPr>
              <w:pStyle w:val="DoEtablelist1bullet2018"/>
            </w:pPr>
            <w:r w:rsidRPr="00E32384">
              <w:t>applies techniques involving proof or calculus to model and solve problems ME12-1</w:t>
            </w:r>
          </w:p>
          <w:p w14:paraId="208265C7" w14:textId="77777777" w:rsidR="00B774AB" w:rsidRPr="00E32384" w:rsidRDefault="00B774AB" w:rsidP="00E32384">
            <w:pPr>
              <w:pStyle w:val="DoEtablelist1bullet2018"/>
            </w:pPr>
            <w:r w:rsidRPr="00E32384">
              <w:t>uses calculus in the solution of applied problems, including differential equations and volumes of solids of revolution ME12-4</w:t>
            </w:r>
          </w:p>
          <w:p w14:paraId="45874CB9" w14:textId="77777777" w:rsidR="00B774AB" w:rsidRPr="00E32384" w:rsidRDefault="00B774AB" w:rsidP="00E32384">
            <w:pPr>
              <w:pStyle w:val="DoEtablelist1bullet2018"/>
            </w:pPr>
            <w:r w:rsidRPr="00E32384">
              <w:t>chooses and uses appropriate technology to solve problems in a range of contexts ME12-6</w:t>
            </w:r>
          </w:p>
          <w:p w14:paraId="72972F58" w14:textId="77777777" w:rsidR="00DC0AA8" w:rsidRPr="008F340C" w:rsidRDefault="00B774AB" w:rsidP="00E32384">
            <w:pPr>
              <w:pStyle w:val="DoEtablelist1bullet2018"/>
            </w:pPr>
            <w:r w:rsidRPr="00E32384">
              <w:t>evaluates and justifies conclusions, communicating a position clearly in appropriate mathematical forms ME12-7</w:t>
            </w:r>
          </w:p>
        </w:tc>
      </w:tr>
    </w:tbl>
    <w:p w14:paraId="7B520101"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83EBEE3" w14:textId="77777777" w:rsidTr="00470CE1">
        <w:trPr>
          <w:cantSplit/>
          <w:tblHeader/>
        </w:trPr>
        <w:tc>
          <w:tcPr>
            <w:tcW w:w="7693" w:type="dxa"/>
          </w:tcPr>
          <w:p w14:paraId="13FD8764" w14:textId="77777777" w:rsidR="00DC0AA8" w:rsidRPr="008F340C" w:rsidRDefault="00DC0AA8" w:rsidP="00470CE1">
            <w:pPr>
              <w:pStyle w:val="DoEtableheading2018"/>
            </w:pPr>
            <w:r>
              <w:t>Prerequisite knowledge</w:t>
            </w:r>
          </w:p>
        </w:tc>
        <w:tc>
          <w:tcPr>
            <w:tcW w:w="7693" w:type="dxa"/>
          </w:tcPr>
          <w:p w14:paraId="003FBCE8" w14:textId="77777777" w:rsidR="00DC0AA8" w:rsidRPr="008F340C" w:rsidRDefault="00DC0AA8" w:rsidP="00470CE1">
            <w:pPr>
              <w:pStyle w:val="DoEtableheading2018"/>
            </w:pPr>
            <w:r>
              <w:t>Assessment strategies</w:t>
            </w:r>
          </w:p>
        </w:tc>
      </w:tr>
      <w:tr w:rsidR="00DC0AA8" w:rsidRPr="008F340C" w14:paraId="45042861" w14:textId="77777777" w:rsidTr="00470CE1">
        <w:tc>
          <w:tcPr>
            <w:tcW w:w="7693" w:type="dxa"/>
          </w:tcPr>
          <w:p w14:paraId="0A2DE38F" w14:textId="420ACFBD" w:rsidR="00DC0AA8" w:rsidRPr="008F340C" w:rsidRDefault="008D6DC8" w:rsidP="00937749">
            <w:pPr>
              <w:pStyle w:val="DoEtabletext2018"/>
            </w:pPr>
            <w:r>
              <w:t xml:space="preserve">Students should have studied </w:t>
            </w:r>
            <w:r w:rsidR="00937749">
              <w:t xml:space="preserve">MA-T2 Trigonometric functions and identities, MA-T3 </w:t>
            </w:r>
            <w:r w:rsidR="00937749" w:rsidRPr="00937749">
              <w:t xml:space="preserve">Trigonometric </w:t>
            </w:r>
            <w:r w:rsidR="00937749">
              <w:t>f</w:t>
            </w:r>
            <w:r w:rsidR="00937749" w:rsidRPr="00937749">
              <w:t xml:space="preserve">unctions and </w:t>
            </w:r>
            <w:r w:rsidR="00937749">
              <w:t>g</w:t>
            </w:r>
            <w:r w:rsidR="00937749" w:rsidRPr="00937749">
              <w:t>raphs</w:t>
            </w:r>
            <w:r w:rsidR="00937749">
              <w:t xml:space="preserve">, MA-C2 Differential calculus, ME-T1 Inverse Trigonometric functions and ME-T2 </w:t>
            </w:r>
            <w:r w:rsidR="00937749" w:rsidRPr="00937749">
              <w:t>Further Trigonometric Identities</w:t>
            </w:r>
            <w:r w:rsidR="00937749">
              <w:t>.</w:t>
            </w:r>
          </w:p>
        </w:tc>
        <w:tc>
          <w:tcPr>
            <w:tcW w:w="7693" w:type="dxa"/>
          </w:tcPr>
          <w:p w14:paraId="1D7FA5B1" w14:textId="45C0AC98" w:rsidR="00DC0AA8" w:rsidRPr="008810E7" w:rsidRDefault="0053174F" w:rsidP="0053174F">
            <w:pPr>
              <w:pStyle w:val="DoEtablelist1bullet2018"/>
            </w:pPr>
            <w:r w:rsidRPr="0053174F">
              <w:t xml:space="preserve">Formative assessment: </w:t>
            </w:r>
            <w:r>
              <w:t>This unit allows students to develop their fluency and understanding of calculus. Staff should use activities that allow students to build mastery through formative assessment techniques such as pre and post testing, mini whiteboard activities and exit slips</w:t>
            </w:r>
          </w:p>
        </w:tc>
      </w:tr>
    </w:tbl>
    <w:p w14:paraId="4B8DEA1A" w14:textId="6A03DEDE" w:rsidR="00DC0AA8" w:rsidRDefault="00DC0AA8" w:rsidP="00DC0AA8">
      <w:pPr>
        <w:pStyle w:val="DoEreference2018"/>
        <w:rPr>
          <w:lang w:eastAsia="en-US"/>
        </w:rPr>
      </w:pPr>
      <w:r>
        <w:rPr>
          <w:lang w:eastAsia="en-US"/>
        </w:rPr>
        <w:t>All outcomes referred to in this unit come from</w:t>
      </w:r>
      <w:r w:rsidR="00D74B49">
        <w:rPr>
          <w:lang w:eastAsia="en-US"/>
        </w:rPr>
        <w:t xml:space="preserve"> the</w:t>
      </w:r>
      <w:r>
        <w:rPr>
          <w:lang w:eastAsia="en-US"/>
        </w:rPr>
        <w:t xml:space="preserve"> </w:t>
      </w:r>
      <w:hyperlink r:id="rId12" w:history="1">
        <w:r w:rsidRPr="00271DD8">
          <w:rPr>
            <w:rStyle w:val="Hyperlink"/>
          </w:rPr>
          <w:t xml:space="preserve">Mathematics </w:t>
        </w:r>
        <w:r w:rsidR="00271DD8" w:rsidRPr="00271DD8">
          <w:rPr>
            <w:rStyle w:val="Hyperlink"/>
          </w:rPr>
          <w:t>Extension 1</w:t>
        </w:r>
      </w:hyperlink>
      <w:r w:rsidR="00D74B49">
        <w:t xml:space="preserve"> s</w:t>
      </w:r>
      <w:r>
        <w:t>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w:t>
      </w:r>
      <w:r w:rsidR="004D3E21">
        <w:rPr>
          <w:lang w:eastAsia="en-US"/>
        </w:rPr>
        <w:t>e State of New South Wales, 2017</w:t>
      </w:r>
    </w:p>
    <w:p w14:paraId="1D288300"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36C7E0BD" w14:textId="77777777" w:rsidTr="00470CE1">
        <w:trPr>
          <w:cantSplit/>
          <w:tblHeader/>
        </w:trPr>
        <w:tc>
          <w:tcPr>
            <w:tcW w:w="3256" w:type="dxa"/>
          </w:tcPr>
          <w:p w14:paraId="3636605B" w14:textId="77777777" w:rsidR="00DC0AA8" w:rsidRDefault="00DC0AA8" w:rsidP="00470CE1">
            <w:pPr>
              <w:pStyle w:val="DoEtableheading2018"/>
              <w:rPr>
                <w:lang w:eastAsia="en-US"/>
              </w:rPr>
            </w:pPr>
            <w:r>
              <w:rPr>
                <w:lang w:eastAsia="en-US"/>
              </w:rPr>
              <w:t>Term</w:t>
            </w:r>
          </w:p>
        </w:tc>
        <w:tc>
          <w:tcPr>
            <w:tcW w:w="12131" w:type="dxa"/>
          </w:tcPr>
          <w:p w14:paraId="5F1B563A" w14:textId="77777777" w:rsidR="00DC0AA8" w:rsidRDefault="00DC0AA8" w:rsidP="00470CE1">
            <w:pPr>
              <w:pStyle w:val="DoEtableheading2018"/>
              <w:rPr>
                <w:lang w:eastAsia="en-US"/>
              </w:rPr>
            </w:pPr>
            <w:r>
              <w:rPr>
                <w:lang w:eastAsia="en-US"/>
              </w:rPr>
              <w:t>Description</w:t>
            </w:r>
          </w:p>
        </w:tc>
      </w:tr>
      <w:tr w:rsidR="00DC0AA8" w14:paraId="19E0D0A2" w14:textId="77777777" w:rsidTr="00470CE1">
        <w:tc>
          <w:tcPr>
            <w:tcW w:w="3256" w:type="dxa"/>
          </w:tcPr>
          <w:p w14:paraId="2D057B31" w14:textId="56242B1D" w:rsidR="00DC0AA8" w:rsidRDefault="00937749" w:rsidP="00470CE1">
            <w:pPr>
              <w:pStyle w:val="DoEtabletext2018"/>
              <w:rPr>
                <w:lang w:eastAsia="en-US"/>
              </w:rPr>
            </w:pPr>
            <w:r>
              <w:rPr>
                <w:lang w:eastAsia="en-US"/>
              </w:rPr>
              <w:t>integrand</w:t>
            </w:r>
          </w:p>
        </w:tc>
        <w:tc>
          <w:tcPr>
            <w:tcW w:w="12131" w:type="dxa"/>
          </w:tcPr>
          <w:p w14:paraId="4653DA0C" w14:textId="0E094538" w:rsidR="00DC0AA8" w:rsidRDefault="00937749" w:rsidP="00470CE1">
            <w:pPr>
              <w:pStyle w:val="DoEtabletext2018"/>
              <w:rPr>
                <w:lang w:eastAsia="en-US"/>
              </w:rPr>
            </w:pPr>
            <w:r w:rsidRPr="00937749">
              <w:rPr>
                <w:lang w:eastAsia="en-US"/>
              </w:rPr>
              <w:t>An integrand is a function that is to be integrated.</w:t>
            </w:r>
          </w:p>
        </w:tc>
      </w:tr>
      <w:tr w:rsidR="00DC0AA8" w14:paraId="4966A81E" w14:textId="77777777" w:rsidTr="00470CE1">
        <w:tc>
          <w:tcPr>
            <w:tcW w:w="3256" w:type="dxa"/>
          </w:tcPr>
          <w:p w14:paraId="60B09B42" w14:textId="5B5F775A" w:rsidR="00DC0AA8" w:rsidRDefault="00937749" w:rsidP="00470CE1">
            <w:pPr>
              <w:pStyle w:val="DoEtabletext2018"/>
              <w:rPr>
                <w:lang w:eastAsia="en-US"/>
              </w:rPr>
            </w:pPr>
            <w:r>
              <w:rPr>
                <w:lang w:eastAsia="en-US"/>
              </w:rPr>
              <w:t>substitution</w:t>
            </w:r>
          </w:p>
        </w:tc>
        <w:tc>
          <w:tcPr>
            <w:tcW w:w="12131" w:type="dxa"/>
          </w:tcPr>
          <w:p w14:paraId="72412CF5" w14:textId="73A03115" w:rsidR="00DC0AA8" w:rsidRDefault="00937749" w:rsidP="0003201D">
            <w:pPr>
              <w:pStyle w:val="DoEtabletext2018"/>
              <w:rPr>
                <w:lang w:eastAsia="en-US"/>
              </w:rPr>
            </w:pPr>
            <w:r>
              <w:rPr>
                <w:lang w:eastAsia="en-US"/>
              </w:rPr>
              <w:t>Substitution is a technique that</w:t>
            </w:r>
            <w:r w:rsidR="0003201D">
              <w:rPr>
                <w:lang w:eastAsia="en-US"/>
              </w:rPr>
              <w:t xml:space="preserve"> defines and uses a parameter to convert an expression or equation, without changing the integrity of the expression or equation.</w:t>
            </w:r>
          </w:p>
        </w:tc>
      </w:tr>
    </w:tbl>
    <w:p w14:paraId="00F60969" w14:textId="7840507C" w:rsidR="00C3311C" w:rsidRDefault="00C3311C" w:rsidP="00DC0AA8">
      <w:pPr>
        <w:spacing w:before="0" w:after="160" w:line="259" w:lineRule="auto"/>
        <w:rPr>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3F1F7DED" w14:textId="77777777" w:rsidTr="00C06522">
        <w:trPr>
          <w:tblHeader/>
        </w:trPr>
        <w:tc>
          <w:tcPr>
            <w:tcW w:w="1994" w:type="dxa"/>
          </w:tcPr>
          <w:p w14:paraId="433FBB3B" w14:textId="6B684D0A" w:rsidR="00DC0AA8" w:rsidRDefault="00DC0AA8" w:rsidP="00470CE1">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bookmarkStart w:id="0" w:name="_GoBack" w:colFirst="0" w:colLast="5"/>
            <w:r>
              <w:rPr>
                <w:rFonts w:ascii="Helvetica Neue" w:eastAsia="Helvetica Neue" w:hAnsi="Helvetica Neue" w:cs="Helvetica Neue"/>
                <w:b/>
                <w:color w:val="000000"/>
                <w:sz w:val="22"/>
              </w:rPr>
              <w:lastRenderedPageBreak/>
              <w:t>Lesson sequence</w:t>
            </w:r>
          </w:p>
        </w:tc>
        <w:tc>
          <w:tcPr>
            <w:tcW w:w="3706" w:type="dxa"/>
          </w:tcPr>
          <w:p w14:paraId="7EFE8FDC" w14:textId="77777777" w:rsidR="00DC0AA8" w:rsidRDefault="00DC0AA8" w:rsidP="00470CE1">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06E1EB6D" w14:textId="77777777" w:rsidR="00DC0AA8" w:rsidRDefault="00DC0AA8" w:rsidP="00470CE1">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24117BDB" w14:textId="77777777" w:rsidR="00DC0AA8" w:rsidRDefault="00DC0AA8" w:rsidP="00470CE1">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4DC9506E" w14:textId="77777777" w:rsidR="00DC0AA8" w:rsidRDefault="00DC0AA8" w:rsidP="00470CE1">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bookmarkEnd w:id="0"/>
      <w:tr w:rsidR="00DC0AA8" w14:paraId="41BF6B3C" w14:textId="77777777" w:rsidTr="00C06522">
        <w:trPr>
          <w:trHeight w:val="7991"/>
        </w:trPr>
        <w:tc>
          <w:tcPr>
            <w:tcW w:w="1994" w:type="dxa"/>
          </w:tcPr>
          <w:p w14:paraId="362ED181" w14:textId="7EE80EB4" w:rsidR="00DC0AA8" w:rsidRPr="000611C4" w:rsidRDefault="00D406B3" w:rsidP="00470CE1">
            <w:pPr>
              <w:pStyle w:val="DoEtabletext2018"/>
            </w:pPr>
            <w:r>
              <w:t>Integrating using substitution</w:t>
            </w:r>
          </w:p>
          <w:p w14:paraId="3D2804A0" w14:textId="41CDF22D" w:rsidR="00DC0AA8" w:rsidRDefault="00DC0AA8" w:rsidP="00470CE1">
            <w:pPr>
              <w:pStyle w:val="DoEtabletext2018"/>
              <w:rPr>
                <w:rFonts w:ascii="Helvetica Neue" w:eastAsia="Helvetica Neue" w:hAnsi="Helvetica Neue" w:cs="Helvetica Neue"/>
              </w:rPr>
            </w:pPr>
            <w:r>
              <w:t>(1</w:t>
            </w:r>
            <w:r w:rsidR="00FB45B6">
              <w:t xml:space="preserve"> or 2</w:t>
            </w:r>
            <w:r>
              <w:t xml:space="preserve"> lesson</w:t>
            </w:r>
            <w:r w:rsidR="00FB45B6">
              <w:t>s</w:t>
            </w:r>
            <w:r>
              <w:t>)</w:t>
            </w:r>
          </w:p>
        </w:tc>
        <w:tc>
          <w:tcPr>
            <w:tcW w:w="3706" w:type="dxa"/>
          </w:tcPr>
          <w:p w14:paraId="597396E5" w14:textId="7C27E61E" w:rsidR="00DC0AA8" w:rsidRPr="00F26339" w:rsidRDefault="00B774AB" w:rsidP="007A6CF9">
            <w:pPr>
              <w:pStyle w:val="DoEtablelist1bullet2018"/>
            </w:pPr>
            <w:r w:rsidRPr="001D3921">
              <w:t xml:space="preserve">find and evaluate indefinite and definite integrals using the method of integration by substitution, using a given substitution </w:t>
            </w:r>
            <w:r w:rsidRPr="001D3921">
              <w:rPr>
                <w:noProof/>
                <w:lang w:eastAsia="en-AU"/>
              </w:rPr>
              <w:drawing>
                <wp:inline distT="114300" distB="114300" distL="114300" distR="114300" wp14:anchorId="1DCDEF74" wp14:editId="0067EE77">
                  <wp:extent cx="123825" cy="104775"/>
                  <wp:effectExtent l="0" t="0" r="0" b="0"/>
                  <wp:docPr id="38"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2.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558" w:type="dxa"/>
          </w:tcPr>
          <w:p w14:paraId="33EA1FF8" w14:textId="33FD5C57" w:rsidR="00424D87" w:rsidRPr="00424D87" w:rsidRDefault="00424D87" w:rsidP="00424D87">
            <w:pPr>
              <w:pStyle w:val="DoEtabletext2018"/>
            </w:pPr>
            <w:r w:rsidRPr="00424D87">
              <w:rPr>
                <w:b/>
              </w:rPr>
              <w:t>Note:</w:t>
            </w:r>
            <w:r w:rsidRPr="00424D87">
              <w:t xml:space="preserve"> For solutions to the exemplar questions from the NESA topic guidance, see me-c2-nesa-exemplar-question-solutions.DOCX. This contains questions and solutions from throughout the topic.</w:t>
            </w:r>
          </w:p>
          <w:p w14:paraId="4270B924" w14:textId="370AC9BD" w:rsidR="00DC0AA8" w:rsidRPr="00B202B0" w:rsidRDefault="00D406B3" w:rsidP="00470CE1">
            <w:pPr>
              <w:pStyle w:val="DoEtabletext2018"/>
              <w:rPr>
                <w:b/>
              </w:rPr>
            </w:pPr>
            <w:r w:rsidRPr="00D406B3">
              <w:rPr>
                <w:b/>
              </w:rPr>
              <w:t>Integrating using substitution</w:t>
            </w:r>
          </w:p>
          <w:p w14:paraId="797B6DC5" w14:textId="18085503" w:rsidR="00DC0AA8" w:rsidRPr="007160ED" w:rsidRDefault="00424D87" w:rsidP="00DC0AA8">
            <w:pPr>
              <w:pStyle w:val="DoEtablelist1bullet2018"/>
              <w:rPr>
                <w:rFonts w:ascii="Cambria Math" w:hAnsi="Cambria Math"/>
                <w:oMath/>
              </w:rPr>
            </w:pPr>
            <w:r>
              <w:rPr>
                <w:b/>
              </w:rPr>
              <w:t xml:space="preserve">Note: </w:t>
            </w:r>
            <w:r>
              <w:t>In M</w:t>
            </w:r>
            <w:r w:rsidR="00052EF1">
              <w:t xml:space="preserve">athematics Extension 1, students will need to use this technique with a </w:t>
            </w:r>
            <w:r>
              <w:t xml:space="preserve">given expression to substitute. In </w:t>
            </w:r>
            <w:r w:rsidR="00052EF1">
              <w:t>Mathematics Extension 2</w:t>
            </w:r>
            <w:r>
              <w:t>,</w:t>
            </w:r>
            <w:r w:rsidR="00052EF1">
              <w:t xml:space="preserve"> students </w:t>
            </w:r>
            <w:r>
              <w:t>may</w:t>
            </w:r>
            <w:r w:rsidR="00052EF1">
              <w:t xml:space="preserve"> need to identify and define the expression to substitute.</w:t>
            </w:r>
          </w:p>
          <w:p w14:paraId="550E843C" w14:textId="5345F21F" w:rsidR="007160ED" w:rsidRPr="007160ED" w:rsidRDefault="007160ED" w:rsidP="00DC0AA8">
            <w:pPr>
              <w:pStyle w:val="DoEtablelist1bullet2018"/>
              <w:rPr>
                <w:rFonts w:ascii="Cambria Math" w:hAnsi="Cambria Math"/>
                <w:oMath/>
              </w:rPr>
            </w:pPr>
            <w:r>
              <w:t>The technique of substitution uses the property</w:t>
            </w:r>
          </w:p>
          <w:p w14:paraId="5F724937" w14:textId="621EF642" w:rsidR="007160ED" w:rsidRPr="007160ED" w:rsidRDefault="00C06522" w:rsidP="007160ED">
            <w:pPr>
              <w:pStyle w:val="DoEtablelist1bullet2018"/>
              <w:numPr>
                <w:ilvl w:val="0"/>
                <w:numId w:val="0"/>
              </w:numPr>
              <w:ind w:left="425"/>
            </w:pPr>
            <m:oMath>
              <m:nary>
                <m:naryPr>
                  <m:limLoc m:val="undOvr"/>
                  <m:subHide m:val="1"/>
                  <m:supHide m:val="1"/>
                  <m:ctrlPr>
                    <w:rPr>
                      <w:rFonts w:ascii="Cambria Math" w:hAnsi="Cambria Math"/>
                      <w:i/>
                    </w:rPr>
                  </m:ctrlPr>
                </m:naryPr>
                <m:sub/>
                <m:sup/>
                <m:e>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e>
              </m:nary>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.dx=</m:t>
              </m:r>
              <m:nary>
                <m:naryPr>
                  <m:limLoc m:val="undOvr"/>
                  <m:subHide m:val="1"/>
                  <m:supHide m:val="1"/>
                  <m:ctrlPr>
                    <w:rPr>
                      <w:rFonts w:ascii="Cambria Math" w:hAnsi="Cambria Math"/>
                      <w:i/>
                    </w:rPr>
                  </m:ctrlPr>
                </m:naryPr>
                <m:sub/>
                <m:sup/>
                <m:e>
                  <m:r>
                    <w:rPr>
                      <w:rFonts w:ascii="Cambria Math" w:hAnsi="Cambria Math"/>
                    </w:rPr>
                    <m:t>g</m:t>
                  </m:r>
                  <m:d>
                    <m:dPr>
                      <m:ctrlPr>
                        <w:rPr>
                          <w:rFonts w:ascii="Cambria Math" w:hAnsi="Cambria Math"/>
                          <w:i/>
                        </w:rPr>
                      </m:ctrlPr>
                    </m:dPr>
                    <m:e>
                      <m:r>
                        <w:rPr>
                          <w:rFonts w:ascii="Cambria Math" w:hAnsi="Cambria Math"/>
                        </w:rPr>
                        <m:t>u</m:t>
                      </m:r>
                    </m:e>
                  </m:d>
                  <m:r>
                    <w:rPr>
                      <w:rFonts w:ascii="Cambria Math" w:hAnsi="Cambria Math"/>
                    </w:rPr>
                    <m:t>.du</m:t>
                  </m:r>
                </m:e>
              </m:nary>
            </m:oMath>
            <w:r w:rsidR="007160ED">
              <w:t xml:space="preserve"> where </w:t>
            </w:r>
            <m:oMath>
              <m:r>
                <w:rPr>
                  <w:rFonts w:ascii="Cambria Math" w:hAnsi="Cambria Math"/>
                </w:rPr>
                <m:t>u=f</m:t>
              </m:r>
              <m:d>
                <m:dPr>
                  <m:ctrlPr>
                    <w:rPr>
                      <w:rFonts w:ascii="Cambria Math" w:hAnsi="Cambria Math"/>
                      <w:i/>
                    </w:rPr>
                  </m:ctrlPr>
                </m:dPr>
                <m:e>
                  <m:r>
                    <w:rPr>
                      <w:rFonts w:ascii="Cambria Math" w:hAnsi="Cambria Math"/>
                    </w:rPr>
                    <m:t>x</m:t>
                  </m:r>
                </m:e>
              </m:d>
            </m:oMath>
          </w:p>
          <w:p w14:paraId="62FC07F4" w14:textId="0B7D0354" w:rsidR="002E14BB" w:rsidRDefault="007160ED" w:rsidP="002E14BB">
            <w:pPr>
              <w:pStyle w:val="DoEtablelist1bullet2018"/>
            </w:pPr>
            <w:r>
              <w:t xml:space="preserve">The expression for substitution can be identified by recognising </w:t>
            </w:r>
            <m:oMath>
              <m:r>
                <w:rPr>
                  <w:rFonts w:ascii="Cambria Math" w:hAnsi="Cambria Math"/>
                </w:rPr>
                <m:t>f’(x)</m:t>
              </m:r>
            </m:oMath>
            <w:r>
              <w:t xml:space="preserve"> and </w:t>
            </w:r>
            <m:oMath>
              <m:r>
                <w:rPr>
                  <w:rFonts w:ascii="Cambria Math" w:hAnsi="Cambria Math"/>
                </w:rPr>
                <m:t>f(x)</m:t>
              </m:r>
            </m:oMath>
            <w:r>
              <w:t xml:space="preserve"> in the integra</w:t>
            </w:r>
            <w:r w:rsidR="002E14BB">
              <w:t>nd</w:t>
            </w:r>
            <w:r>
              <w:t xml:space="preserve">, then </w:t>
            </w:r>
            <w:proofErr w:type="gramStart"/>
            <w:r>
              <w:t xml:space="preserve">defining </w:t>
            </w:r>
            <w:proofErr w:type="gramEnd"/>
            <m:oMath>
              <m:r>
                <w:rPr>
                  <w:rFonts w:ascii="Cambria Math" w:hAnsi="Cambria Math"/>
                </w:rPr>
                <m:t>u=f(x)</m:t>
              </m:r>
            </m:oMath>
            <w:r>
              <w:t>.</w:t>
            </w:r>
            <w:r w:rsidR="005E1E1D">
              <w:t xml:space="preserve"> Note that the parameter </w:t>
            </w:r>
            <m:oMath>
              <m:r>
                <w:rPr>
                  <w:rFonts w:ascii="Cambria Math" w:hAnsi="Cambria Math"/>
                </w:rPr>
                <m:t>u</m:t>
              </m:r>
            </m:oMath>
            <w:r w:rsidR="005E1E1D">
              <w:t xml:space="preserve"> is generally used but this is not mandatory.</w:t>
            </w:r>
          </w:p>
          <w:p w14:paraId="2328D95B" w14:textId="6E039ECE" w:rsidR="002E14BB" w:rsidRDefault="002E14BB" w:rsidP="002E14BB">
            <w:pPr>
              <w:pStyle w:val="DoEtablelist1bullet2018"/>
            </w:pPr>
            <w:r>
              <w:t>The technique of substitution is used to make complicated integrals simpler to solve</w:t>
            </w:r>
            <w:r w:rsidR="00514760">
              <w:t>.</w:t>
            </w:r>
          </w:p>
          <w:p w14:paraId="66235388" w14:textId="0A2CE318" w:rsidR="007E3091" w:rsidRPr="007160ED" w:rsidRDefault="002E14BB" w:rsidP="007E3091">
            <w:pPr>
              <w:pStyle w:val="DoEtablelist1bullet2018"/>
            </w:pPr>
            <w:r>
              <w:t>Students need to be exposed to examples of the type:</w:t>
            </w:r>
          </w:p>
          <w:p w14:paraId="663349EB" w14:textId="424605A8" w:rsidR="00514760" w:rsidRDefault="00C06522" w:rsidP="007E3091">
            <w:pPr>
              <w:pStyle w:val="DoEtablelist2bullet2018"/>
            </w:pPr>
            <m:oMath>
              <m:nary>
                <m:naryPr>
                  <m:limLoc m:val="undOvr"/>
                  <m:subHide m:val="1"/>
                  <m:supHide m:val="1"/>
                  <m:ctrlPr>
                    <w:rPr>
                      <w:rFonts w:ascii="Cambria Math" w:hAnsi="Cambria Math"/>
                      <w:i/>
                    </w:rPr>
                  </m:ctrlPr>
                </m:naryPr>
                <m:sub/>
                <m:sup/>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e>
                      </m:d>
                    </m:e>
                    <m:sup>
                      <m:r>
                        <w:rPr>
                          <w:rFonts w:ascii="Cambria Math" w:hAnsi="Cambria Math"/>
                        </w:rPr>
                        <m:t>4</m:t>
                      </m:r>
                    </m:sup>
                  </m:sSup>
                  <m:r>
                    <w:rPr>
                      <w:rFonts w:ascii="Cambria Math" w:hAnsi="Cambria Math"/>
                    </w:rPr>
                    <m:t>.dx</m:t>
                  </m:r>
                </m:e>
              </m:nary>
            </m:oMath>
            <w:r w:rsidR="002E14BB">
              <w:t xml:space="preserve"> given </w:t>
            </w:r>
            <m:oMath>
              <m:r>
                <w:rPr>
                  <w:rFonts w:ascii="Cambria Math" w:hAnsi="Cambria Math"/>
                </w:rPr>
                <m:t>u=</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oMath>
          </w:p>
          <w:p w14:paraId="24C7D4BE" w14:textId="2A7F1278" w:rsidR="002E14BB" w:rsidRPr="00052EF1" w:rsidRDefault="00C06522" w:rsidP="00DC0AA8">
            <w:pPr>
              <w:pStyle w:val="DoEtablelist2bullet2018"/>
            </w:pP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ad>
                    <m:radPr>
                      <m:degHide m:val="1"/>
                      <m:ctrlPr>
                        <w:rPr>
                          <w:rFonts w:ascii="Cambria Math" w:hAnsi="Cambria Math"/>
                          <w:i/>
                        </w:rPr>
                      </m:ctrlPr>
                    </m:radPr>
                    <m:deg/>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e>
                  </m:rad>
                  <m:r>
                    <w:rPr>
                      <w:rFonts w:ascii="Cambria Math" w:hAnsi="Cambria Math"/>
                    </w:rPr>
                    <m:t>.dx</m:t>
                  </m:r>
                </m:e>
              </m:nary>
            </m:oMath>
            <w:r w:rsidR="002E14BB">
              <w:t xml:space="preserve"> given </w:t>
            </w:r>
            <m:oMath>
              <m:r>
                <w:rPr>
                  <w:rFonts w:ascii="Cambria Math" w:hAnsi="Cambria Math"/>
                </w:rPr>
                <m:t>u=4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oMath>
          </w:p>
          <w:p w14:paraId="4F143190" w14:textId="28327512" w:rsidR="00052EF1" w:rsidRDefault="00C06522" w:rsidP="00DC0AA8">
            <w:pPr>
              <w:pStyle w:val="DoEtablelist2bullet2018"/>
            </w:pPr>
            <m:oMath>
              <m:nary>
                <m:naryPr>
                  <m:limLoc m:val="subSup"/>
                  <m:ctrlPr>
                    <w:rPr>
                      <w:rFonts w:ascii="Cambria Math" w:hAnsi="Cambria Math"/>
                      <w:i/>
                    </w:rPr>
                  </m:ctrlPr>
                </m:naryPr>
                <m:sub>
                  <m:r>
                    <w:rPr>
                      <w:rFonts w:ascii="Cambria Math" w:hAnsi="Cambria Math"/>
                    </w:rPr>
                    <m:t>2</m:t>
                  </m:r>
                </m:sub>
                <m:sup>
                  <m:r>
                    <w:rPr>
                      <w:rFonts w:ascii="Cambria Math" w:hAnsi="Cambria Math"/>
                    </w:rPr>
                    <m:t>5</m:t>
                  </m:r>
                </m:sup>
                <m:e>
                  <m:r>
                    <w:rPr>
                      <w:rFonts w:ascii="Cambria Math" w:hAnsi="Cambria Math"/>
                    </w:rPr>
                    <m:t>2x</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e>
                      </m:d>
                    </m:e>
                    <m:sup>
                      <m:r>
                        <w:rPr>
                          <w:rFonts w:ascii="Cambria Math" w:hAnsi="Cambria Math"/>
                        </w:rPr>
                        <m:t>4</m:t>
                      </m:r>
                    </m:sup>
                  </m:sSup>
                  <m:r>
                    <w:rPr>
                      <w:rFonts w:ascii="Cambria Math" w:hAnsi="Cambria Math"/>
                    </w:rPr>
                    <m:t>.dx</m:t>
                  </m:r>
                </m:e>
              </m:nary>
            </m:oMath>
            <w:r w:rsidR="007E3091">
              <w:t xml:space="preserve"> given </w:t>
            </w:r>
            <m:oMath>
              <m:r>
                <w:rPr>
                  <w:rFonts w:ascii="Cambria Math" w:hAnsi="Cambria Math"/>
                </w:rPr>
                <m:t>u=</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oMath>
          </w:p>
          <w:p w14:paraId="1D1E245B" w14:textId="5EAFA41A" w:rsidR="00FC2A2E" w:rsidRPr="005F635E" w:rsidRDefault="00424D87" w:rsidP="00424D87">
            <w:pPr>
              <w:pStyle w:val="DoEtablelist2bullet2018"/>
              <w:numPr>
                <w:ilvl w:val="0"/>
                <w:numId w:val="0"/>
              </w:numPr>
              <w:ind w:left="624"/>
            </w:pPr>
            <w:r w:rsidRPr="00424D87">
              <w:rPr>
                <w:b/>
              </w:rPr>
              <w:t>Solutions:</w:t>
            </w:r>
            <w:r>
              <w:t xml:space="preserve"> </w:t>
            </w:r>
            <w:r w:rsidR="00E03A01">
              <w:t>integrating-by-</w:t>
            </w:r>
            <w:r>
              <w:t>substitution</w:t>
            </w:r>
            <w:r w:rsidR="00DC0AA8" w:rsidRPr="000611C4">
              <w:t>.</w:t>
            </w:r>
            <w:r w:rsidR="00DC0AA8">
              <w:t>DOCX</w:t>
            </w:r>
          </w:p>
        </w:tc>
        <w:tc>
          <w:tcPr>
            <w:tcW w:w="1144" w:type="dxa"/>
          </w:tcPr>
          <w:p w14:paraId="28656691" w14:textId="77777777" w:rsidR="00DC0AA8" w:rsidRDefault="00DC0AA8" w:rsidP="00470CE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51C824B" w14:textId="77777777" w:rsidR="00DC0AA8" w:rsidRDefault="00DC0AA8" w:rsidP="00470CE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B4967" w14:paraId="46E0A68A" w14:textId="77777777" w:rsidTr="00C06522">
        <w:trPr>
          <w:trHeight w:val="1192"/>
        </w:trPr>
        <w:tc>
          <w:tcPr>
            <w:tcW w:w="1994" w:type="dxa"/>
          </w:tcPr>
          <w:p w14:paraId="2C91AAC1" w14:textId="016F3095" w:rsidR="003B4967" w:rsidRPr="000611C4" w:rsidRDefault="00E72513" w:rsidP="003B4967">
            <w:pPr>
              <w:pStyle w:val="DoEtabletext2018"/>
            </w:pPr>
            <w:r>
              <w:lastRenderedPageBreak/>
              <w:t>Integrating powers of trigonometric functions</w:t>
            </w:r>
          </w:p>
          <w:p w14:paraId="7750D0FC" w14:textId="5F07C3C1" w:rsidR="003B4967" w:rsidRDefault="003B4967" w:rsidP="003B4967">
            <w:pPr>
              <w:pStyle w:val="DoEtabletext2018"/>
            </w:pPr>
            <w:r>
              <w:t>(1</w:t>
            </w:r>
            <w:r w:rsidR="00E72513">
              <w:t xml:space="preserve"> or 2</w:t>
            </w:r>
            <w:r>
              <w:t xml:space="preserve"> lesson</w:t>
            </w:r>
            <w:r w:rsidR="00E72513">
              <w:t>s</w:t>
            </w:r>
            <w:r>
              <w:t>)</w:t>
            </w:r>
          </w:p>
        </w:tc>
        <w:tc>
          <w:tcPr>
            <w:tcW w:w="3706" w:type="dxa"/>
          </w:tcPr>
          <w:p w14:paraId="29F3114B" w14:textId="77777777" w:rsidR="003B4967" w:rsidRPr="007A6CF9" w:rsidRDefault="003B4967" w:rsidP="003B4967">
            <w:pPr>
              <w:pStyle w:val="DoEtablelist1bullet2018"/>
            </w:pPr>
            <w:r w:rsidRPr="007A6CF9">
              <w:t xml:space="preserve">prove and use the identities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nx</m:t>
              </m:r>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nx</m:t>
                  </m:r>
                  <m:r>
                    <m:rPr>
                      <m:sty m:val="p"/>
                    </m:rPr>
                    <w:rPr>
                      <w:rFonts w:ascii="Cambria Math" w:hAnsi="Cambria Math"/>
                    </w:rPr>
                    <m:t>)</m:t>
                  </m:r>
                </m:e>
              </m:func>
            </m:oMath>
            <w:r w:rsidRPr="007A6CF9">
              <w:t xml:space="preserve"> and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nx</m:t>
              </m:r>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nx</m:t>
                  </m:r>
                  <m:r>
                    <m:rPr>
                      <m:sty m:val="p"/>
                    </m:rPr>
                    <w:rPr>
                      <w:rFonts w:ascii="Cambria Math" w:hAnsi="Cambria Math"/>
                    </w:rPr>
                    <m:t>)</m:t>
                  </m:r>
                </m:e>
              </m:func>
            </m:oMath>
            <w:r w:rsidRPr="007A6CF9">
              <w:t xml:space="preserve"> to solve problems</w:t>
            </w:r>
          </w:p>
          <w:p w14:paraId="0E2AF784" w14:textId="6CEB24D6" w:rsidR="003B4967" w:rsidRPr="00F26339" w:rsidRDefault="003B4967" w:rsidP="003B4967">
            <w:pPr>
              <w:pStyle w:val="DoEtablelist1bullet2018"/>
            </w:pPr>
            <w:r w:rsidRPr="007A6CF9">
              <w:t xml:space="preserve">solve problems involving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sin </m:t>
                  </m:r>
                </m:e>
                <m:sup>
                  <m:r>
                    <m:rPr>
                      <m:sty m:val="p"/>
                    </m:rPr>
                    <w:rPr>
                      <w:rFonts w:ascii="Cambria Math" w:hAnsi="Cambria Math"/>
                    </w:rPr>
                    <m:t>2</m:t>
                  </m:r>
                </m:sup>
              </m:sSup>
              <m:r>
                <w:rPr>
                  <w:rFonts w:ascii="Cambria Math" w:hAnsi="Cambria Math"/>
                </w:rPr>
                <m:t>nx</m:t>
              </m:r>
              <m:r>
                <m:rPr>
                  <m:sty m:val="p"/>
                </m:rPr>
                <w:rPr>
                  <w:rFonts w:ascii="Cambria Math" w:hAnsi="Cambria Math"/>
                </w:rPr>
                <m:t xml:space="preserve"> </m:t>
              </m:r>
              <m:r>
                <w:rPr>
                  <w:rFonts w:ascii="Cambria Math" w:hAnsi="Cambria Math"/>
                </w:rPr>
                <m:t>dx</m:t>
              </m:r>
            </m:oMath>
            <w:r w:rsidRPr="007A6CF9">
              <w:t xml:space="preserve"> and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nx</m:t>
              </m:r>
              <m:r>
                <m:rPr>
                  <m:sty m:val="p"/>
                </m:rPr>
                <w:rPr>
                  <w:rFonts w:ascii="Cambria Math" w:hAnsi="Cambria Math"/>
                </w:rPr>
                <m:t xml:space="preserve"> </m:t>
              </m:r>
              <m:r>
                <w:rPr>
                  <w:rFonts w:ascii="Cambria Math" w:hAnsi="Cambria Math"/>
                </w:rPr>
                <m:t>dx</m:t>
              </m:r>
            </m:oMath>
            <w:r w:rsidRPr="007A6CF9">
              <w:t xml:space="preserve"> </w:t>
            </w:r>
            <w:r w:rsidRPr="007A6CF9">
              <w:rPr>
                <w:noProof/>
                <w:lang w:eastAsia="en-AU"/>
              </w:rPr>
              <w:drawing>
                <wp:inline distT="114300" distB="114300" distL="114300" distR="114300" wp14:anchorId="13F12799" wp14:editId="2588C3D1">
                  <wp:extent cx="123825" cy="104775"/>
                  <wp:effectExtent l="0" t="0" r="9525" b="9525"/>
                  <wp:docPr id="269"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558" w:type="dxa"/>
          </w:tcPr>
          <w:p w14:paraId="74D357AD" w14:textId="1BD1B517" w:rsidR="003B4967" w:rsidRPr="00B202B0" w:rsidRDefault="00E72513" w:rsidP="003B4967">
            <w:pPr>
              <w:pStyle w:val="DoEtabletext2018"/>
              <w:rPr>
                <w:b/>
              </w:rPr>
            </w:pPr>
            <w:r w:rsidRPr="00E72513">
              <w:rPr>
                <w:b/>
              </w:rPr>
              <w:t>Integrating powers of trigonometric functions</w:t>
            </w:r>
          </w:p>
          <w:p w14:paraId="6AD77996" w14:textId="73DF0AC3" w:rsidR="003B4967" w:rsidRDefault="004E21D9" w:rsidP="003B4967">
            <w:pPr>
              <w:pStyle w:val="DoEtablelist1bullet2018"/>
            </w:pPr>
            <w:r>
              <w:t xml:space="preserve">Students need to be shown the proof of one of the identities for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nx</m:t>
              </m:r>
            </m:oMath>
            <w:r>
              <w:t xml:space="preserve"> </w:t>
            </w:r>
            <w:proofErr w:type="gramStart"/>
            <w:r>
              <w:t xml:space="preserve">or </w:t>
            </w:r>
            <w:proofErr w:type="gramEnd"/>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nx</m:t>
              </m:r>
            </m:oMath>
            <w:r>
              <w:t>, and produce the proof for the other using the techniques demonstrated.</w:t>
            </w:r>
          </w:p>
          <w:p w14:paraId="4EACDF03" w14:textId="77BEB8FE" w:rsidR="004E21D9" w:rsidRPr="00483BF5" w:rsidRDefault="00C06522" w:rsidP="004E21D9">
            <w:pPr>
              <w:pStyle w:val="DoEtablelist1bullet2018"/>
              <w:numPr>
                <w:ilvl w:val="0"/>
                <w:numId w:val="0"/>
              </w:numPr>
              <w:ind w:left="425"/>
            </w:pPr>
            <m:oMathPara>
              <m:oMathParaPr>
                <m:jc m:val="left"/>
              </m:oMathParaP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A+B</m:t>
                        </m:r>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r>
                  <w:rPr>
                    <w:rFonts w:ascii="Cambria Math" w:hAnsi="Cambria Math"/>
                  </w:rPr>
                  <m:t xml:space="preserve"> </m:t>
                </m:r>
              </m:oMath>
            </m:oMathPara>
          </w:p>
          <w:p w14:paraId="6ACBEDDE" w14:textId="6843C6DC" w:rsidR="00483BF5" w:rsidRDefault="00483BF5" w:rsidP="004E21D9">
            <w:pPr>
              <w:pStyle w:val="DoEtablelist1bullet2018"/>
              <w:numPr>
                <w:ilvl w:val="0"/>
                <w:numId w:val="0"/>
              </w:numPr>
              <w:ind w:left="425"/>
            </w:pPr>
            <w:r>
              <w:t xml:space="preserve">Let </w:t>
            </w:r>
            <m:oMath>
              <m:r>
                <w:rPr>
                  <w:rFonts w:ascii="Cambria Math" w:hAnsi="Cambria Math"/>
                </w:rPr>
                <m:t>A=θ</m:t>
              </m:r>
            </m:oMath>
            <w:r>
              <w:t xml:space="preserve"> and </w:t>
            </w:r>
            <m:oMath>
              <m:r>
                <w:rPr>
                  <w:rFonts w:ascii="Cambria Math" w:hAnsi="Cambria Math"/>
                </w:rPr>
                <m:t>B=θ</m:t>
              </m:r>
            </m:oMath>
          </w:p>
          <w:p w14:paraId="0B30D81E" w14:textId="1983D87C" w:rsidR="00483BF5" w:rsidRPr="00483BF5" w:rsidRDefault="00C06522" w:rsidP="004E21D9">
            <w:pPr>
              <w:pStyle w:val="DoEtablelist1bullet2018"/>
              <w:numPr>
                <w:ilvl w:val="0"/>
                <w:numId w:val="0"/>
              </w:numPr>
              <w:ind w:left="425"/>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hAnsi="Cambria Math"/>
                      </w:rPr>
                      <m:t>2θ</m:t>
                    </m:r>
                  </m:e>
                </m:func>
                <m:r>
                  <w:rPr>
                    <w:rFonts w:ascii="Cambria Math" w:hAnsi="Cambria Math"/>
                  </w:rPr>
                  <m:t>=</m:t>
                </m:r>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2</m:t>
                        </m:r>
                        <m:ctrlPr>
                          <w:rPr>
                            <w:rFonts w:ascii="Cambria Math" w:hAnsi="Cambria Math"/>
                          </w:rPr>
                        </m:ctrlPr>
                      </m:sup>
                    </m:sSup>
                    <m:ctrlPr>
                      <w:rPr>
                        <w:rFonts w:ascii="Cambria Math" w:hAnsi="Cambria Math"/>
                        <w:i/>
                      </w:rPr>
                    </m:ctrlPr>
                  </m:fName>
                  <m:e>
                    <m:r>
                      <w:rPr>
                        <w:rFonts w:ascii="Cambria Math" w:hAnsi="Cambria Math"/>
                      </w:rPr>
                      <m:t>θ</m:t>
                    </m:r>
                    <m:ctrlPr>
                      <w:rPr>
                        <w:rFonts w:ascii="Cambria Math" w:hAnsi="Cambria Math"/>
                        <w:i/>
                      </w:rPr>
                    </m:ctrlP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θ</m:t>
                    </m:r>
                  </m:e>
                </m:func>
              </m:oMath>
            </m:oMathPara>
          </w:p>
          <w:p w14:paraId="21C2B694" w14:textId="77F8835B" w:rsidR="00483BF5" w:rsidRDefault="00483BF5" w:rsidP="004E21D9">
            <w:pPr>
              <w:pStyle w:val="DoEtablelist1bullet2018"/>
              <w:numPr>
                <w:ilvl w:val="0"/>
                <w:numId w:val="0"/>
              </w:numPr>
              <w:ind w:left="425"/>
            </w:pPr>
            <w:r>
              <w:t xml:space="preserve">from </w:t>
            </w:r>
            <m:oMath>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r>
                <w:rPr>
                  <w:rFonts w:ascii="Cambria Math" w:hAnsi="Cambria Math"/>
                </w:rPr>
                <m:t>+</m:t>
              </m:r>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r>
                <w:rPr>
                  <w:rFonts w:ascii="Cambria Math" w:hAnsi="Cambria Math"/>
                </w:rPr>
                <m:t>= 1</m:t>
              </m:r>
            </m:oMath>
            <w:r>
              <w:t xml:space="preserve">, substitute </w:t>
            </w:r>
            <m:oMath>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2</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r>
                <w:rPr>
                  <w:rFonts w:ascii="Cambria Math" w:hAnsi="Cambria Math"/>
                </w:rPr>
                <m:t xml:space="preserve">= 1- </m:t>
              </m:r>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oMath>
          </w:p>
          <w:p w14:paraId="0A346501" w14:textId="49D1F236" w:rsidR="00483BF5" w:rsidRPr="00483BF5" w:rsidRDefault="00C06522" w:rsidP="00483BF5">
            <w:pPr>
              <w:pStyle w:val="DoEtablelist1bullet2018"/>
              <w:numPr>
                <w:ilvl w:val="0"/>
                <w:numId w:val="0"/>
              </w:numPr>
              <w:ind w:left="425"/>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hAnsi="Cambria Math"/>
                      </w:rPr>
                      <m:t>2θ</m:t>
                    </m:r>
                  </m:e>
                </m:func>
                <m:r>
                  <w:rPr>
                    <w:rFonts w:ascii="Cambria Math" w:hAnsi="Cambria Math"/>
                  </w:rPr>
                  <m:t>=</m:t>
                </m:r>
                <m:func>
                  <m:funcPr>
                    <m:ctrlPr>
                      <w:rPr>
                        <w:rFonts w:ascii="Cambria Math" w:hAnsi="Cambria Math"/>
                      </w:rPr>
                    </m:ctrlPr>
                  </m:funcPr>
                  <m:fName>
                    <m:r>
                      <w:rPr>
                        <w:rFonts w:ascii="Cambria Math" w:hAnsi="Cambria Math"/>
                      </w:rPr>
                      <m:t>(1-</m:t>
                    </m:r>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ctrlPr>
                      <w:rPr>
                        <w:rFonts w:ascii="Cambria Math" w:hAnsi="Cambria Math"/>
                        <w:i/>
                      </w:rPr>
                    </m:ctrlPr>
                  </m:fName>
                  <m:e>
                    <m:r>
                      <w:rPr>
                        <w:rFonts w:ascii="Cambria Math" w:hAnsi="Cambria Math"/>
                      </w:rPr>
                      <m:t>θ)</m:t>
                    </m:r>
                    <m:ctrlPr>
                      <w:rPr>
                        <w:rFonts w:ascii="Cambria Math" w:hAnsi="Cambria Math"/>
                        <w:i/>
                      </w:rPr>
                    </m:ctrlP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θ</m:t>
                    </m:r>
                  </m:e>
                </m:func>
              </m:oMath>
            </m:oMathPara>
          </w:p>
          <w:p w14:paraId="1EE9D714" w14:textId="1DC55CF9" w:rsidR="00483BF5" w:rsidRPr="00483BF5" w:rsidRDefault="00C06522" w:rsidP="00483BF5">
            <w:pPr>
              <w:pStyle w:val="DoEtablelist1bullet2018"/>
              <w:numPr>
                <w:ilvl w:val="0"/>
                <w:numId w:val="0"/>
              </w:numPr>
              <w:ind w:left="425"/>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hAnsi="Cambria Math"/>
                      </w:rPr>
                      <m:t>2θ</m:t>
                    </m:r>
                  </m:e>
                </m:func>
                <m:r>
                  <w:rPr>
                    <w:rFonts w:ascii="Cambria Math" w:hAnsi="Cambria Math"/>
                  </w:rPr>
                  <m:t>=</m:t>
                </m:r>
                <m:r>
                  <m:rPr>
                    <m:sty m:val="p"/>
                  </m:rPr>
                  <w:rPr>
                    <w:rFonts w:ascii="Cambria Math" w:hAnsi="Cambria Math"/>
                  </w:rPr>
                  <m:t xml:space="preserve">1 </m:t>
                </m:r>
                <m:r>
                  <w:rPr>
                    <w:rFonts w:ascii="Cambria Math" w:hAnsi="Cambria Math"/>
                  </w:rPr>
                  <m:t>–</m:t>
                </m:r>
                <m:func>
                  <m:funcPr>
                    <m:ctrlPr>
                      <w:rPr>
                        <w:rFonts w:ascii="Cambria Math" w:hAnsi="Cambria Math"/>
                        <w:i/>
                      </w:rPr>
                    </m:ctrlPr>
                  </m:funcPr>
                  <m:fName>
                    <m:r>
                      <w:rPr>
                        <w:rFonts w:ascii="Cambria Math" w:hAnsi="Cambria Math"/>
                      </w:rPr>
                      <m:t>2</m:t>
                    </m:r>
                    <m:sSup>
                      <m:sSupPr>
                        <m:ctrlPr>
                          <w:rPr>
                            <w:rFonts w:ascii="Cambria Math" w:hAnsi="Cambria Math"/>
                            <w:i/>
                          </w:rPr>
                        </m:ctrlPr>
                      </m:sSupPr>
                      <m:e>
                        <m:r>
                          <m:rPr>
                            <m:sty m:val="p"/>
                          </m:rPr>
                          <w:rPr>
                            <w:rFonts w:ascii="Cambria Math" w:hAnsi="Cambria Math"/>
                          </w:rPr>
                          <m:t>sin</m:t>
                        </m:r>
                      </m:e>
                      <m:sup>
                        <m:r>
                          <w:rPr>
                            <w:rFonts w:ascii="Cambria Math" w:hAnsi="Cambria Math"/>
                          </w:rPr>
                          <m:t>2</m:t>
                        </m:r>
                        <m:ctrlPr>
                          <w:rPr>
                            <w:rFonts w:ascii="Cambria Math" w:hAnsi="Cambria Math"/>
                          </w:rPr>
                        </m:ctrlPr>
                      </m:sup>
                    </m:sSup>
                  </m:fName>
                  <m:e>
                    <m:r>
                      <w:rPr>
                        <w:rFonts w:ascii="Cambria Math" w:hAnsi="Cambria Math"/>
                      </w:rPr>
                      <m:t>θ</m:t>
                    </m:r>
                  </m:e>
                </m:func>
              </m:oMath>
            </m:oMathPara>
          </w:p>
          <w:p w14:paraId="3AC85982" w14:textId="40FA853A" w:rsidR="00483BF5" w:rsidRPr="00483BF5" w:rsidRDefault="00483BF5" w:rsidP="00483BF5">
            <w:pPr>
              <w:pStyle w:val="DoEtablelist1bullet2018"/>
              <w:numPr>
                <w:ilvl w:val="0"/>
                <w:numId w:val="0"/>
              </w:numPr>
              <w:ind w:left="425"/>
            </w:pPr>
            <m:oMathPara>
              <m:oMathParaPr>
                <m:jc m:val="left"/>
              </m:oMathParaPr>
              <m:oMath>
                <m:r>
                  <m:rPr>
                    <m:sty m:val="p"/>
                  </m:rPr>
                  <w:rPr>
                    <w:rFonts w:ascii="Cambria Math" w:hAnsi="Cambria Math"/>
                  </w:rPr>
                  <m:t>2</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ctrlPr>
                      <w:rPr>
                        <w:rFonts w:ascii="Cambria Math" w:hAnsi="Cambria Math"/>
                        <w:i/>
                      </w:rPr>
                    </m:ctrlPr>
                  </m:fName>
                  <m:e>
                    <m:r>
                      <w:rPr>
                        <w:rFonts w:ascii="Cambria Math" w:hAnsi="Cambria Math"/>
                      </w:rPr>
                      <m:t>θ</m:t>
                    </m:r>
                    <m:ctrlPr>
                      <w:rPr>
                        <w:rFonts w:ascii="Cambria Math" w:hAnsi="Cambria Math"/>
                        <w:i/>
                      </w:rPr>
                    </m:ctrlPr>
                  </m:e>
                </m:func>
                <m:r>
                  <w:rPr>
                    <w:rFonts w:ascii="Cambria Math" w:hAnsi="Cambria Math"/>
                  </w:rPr>
                  <m:t>=</m:t>
                </m:r>
                <m:r>
                  <m:rPr>
                    <m:sty m:val="p"/>
                  </m:rPr>
                  <w:rPr>
                    <w:rFonts w:ascii="Cambria Math" w:hAnsi="Cambria Math"/>
                  </w:rPr>
                  <m:t xml:space="preserve">1 </m:t>
                </m:r>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2θ</m:t>
                    </m:r>
                  </m:e>
                </m:func>
              </m:oMath>
            </m:oMathPara>
          </w:p>
          <w:p w14:paraId="65D5E1D4" w14:textId="34E9541A" w:rsidR="00483BF5" w:rsidRPr="00483BF5" w:rsidRDefault="00C06522" w:rsidP="00483BF5">
            <w:pPr>
              <w:pStyle w:val="DoEtablelist1bullet2018"/>
              <w:numPr>
                <w:ilvl w:val="0"/>
                <w:numId w:val="0"/>
              </w:numPr>
              <w:ind w:left="425"/>
            </w:pPr>
            <m:oMathPara>
              <m:oMathParaPr>
                <m:jc m:val="left"/>
              </m:oMathPara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ctrlPr>
                      <w:rPr>
                        <w:rFonts w:ascii="Cambria Math" w:hAnsi="Cambria Math"/>
                        <w:i/>
                      </w:rPr>
                    </m:ctrlPr>
                  </m:fName>
                  <m:e>
                    <m:r>
                      <w:rPr>
                        <w:rFonts w:ascii="Cambria Math" w:hAnsi="Cambria Math"/>
                      </w:rPr>
                      <m:t>θ</m:t>
                    </m:r>
                    <m:ctrlPr>
                      <w:rPr>
                        <w:rFonts w:ascii="Cambria Math" w:hAnsi="Cambria Math"/>
                        <w:i/>
                      </w:rPr>
                    </m:ctrlP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 xml:space="preserve">1 </m:t>
                </m:r>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2θ</m:t>
                    </m:r>
                  </m:e>
                </m:func>
                <m:r>
                  <w:rPr>
                    <w:rFonts w:ascii="Cambria Math" w:hAnsi="Cambria Math"/>
                  </w:rPr>
                  <m:t>)</m:t>
                </m:r>
              </m:oMath>
            </m:oMathPara>
          </w:p>
          <w:p w14:paraId="1645E5A6" w14:textId="2A0D7552" w:rsidR="00483BF5" w:rsidRDefault="00483BF5" w:rsidP="00483BF5">
            <w:pPr>
              <w:pStyle w:val="DoEtablelist1bullet2018"/>
              <w:numPr>
                <w:ilvl w:val="0"/>
                <w:numId w:val="0"/>
              </w:numPr>
              <w:ind w:left="425"/>
            </w:pPr>
            <w:r>
              <w:t xml:space="preserve">Let </w:t>
            </w:r>
            <m:oMath>
              <m:r>
                <w:rPr>
                  <w:rFonts w:ascii="Cambria Math" w:hAnsi="Cambria Math"/>
                </w:rPr>
                <m:t>θ=nx</m:t>
              </m:r>
            </m:oMath>
          </w:p>
          <w:p w14:paraId="13D43CF6" w14:textId="07D6F353" w:rsidR="00483BF5" w:rsidRPr="00483BF5" w:rsidRDefault="00C06522" w:rsidP="00483BF5">
            <w:pPr>
              <w:pStyle w:val="DoEtablelist1bullet2018"/>
              <w:numPr>
                <w:ilvl w:val="0"/>
                <w:numId w:val="0"/>
              </w:numPr>
              <w:ind w:left="425"/>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ctrlPr>
                    <w:rPr>
                      <w:rFonts w:ascii="Cambria Math" w:hAnsi="Cambria Math"/>
                      <w:i/>
                    </w:rPr>
                  </m:ctrlPr>
                </m:fName>
                <m:e>
                  <m:r>
                    <w:rPr>
                      <w:rFonts w:ascii="Cambria Math" w:hAnsi="Cambria Math"/>
                    </w:rPr>
                    <m:t>nx</m:t>
                  </m:r>
                  <m:ctrlPr>
                    <w:rPr>
                      <w:rFonts w:ascii="Cambria Math" w:hAnsi="Cambria Math"/>
                      <w:i/>
                    </w:rPr>
                  </m:ctrlPr>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p"/>
                </m:rPr>
                <w:rPr>
                  <w:rFonts w:ascii="Cambria Math" w:hAnsi="Cambria Math"/>
                </w:rPr>
                <m:t xml:space="preserve">1 </m:t>
              </m:r>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2nx</m:t>
                  </m:r>
                </m:e>
              </m:func>
              <m:r>
                <w:rPr>
                  <w:rFonts w:ascii="Cambria Math" w:hAnsi="Cambria Math"/>
                </w:rPr>
                <m:t>)</m:t>
              </m:r>
            </m:oMath>
            <w:r w:rsidR="00483BF5">
              <w:t xml:space="preserve"> as shown</w:t>
            </w:r>
          </w:p>
          <w:p w14:paraId="1AB8C96A" w14:textId="54F57C23" w:rsidR="004E21D9" w:rsidRDefault="00156809" w:rsidP="003B4967">
            <w:pPr>
              <w:pStyle w:val="DoEtablelist1bullet2018"/>
            </w:pPr>
            <w:r>
              <w:t>B</w:t>
            </w:r>
            <w:r w:rsidR="004F6198">
              <w:t xml:space="preserve">uild on understanding of the reverse chain rule, from the subtopic MA-C4 </w:t>
            </w:r>
            <w:proofErr w:type="gramStart"/>
            <w:r w:rsidR="004F6198">
              <w:t>The</w:t>
            </w:r>
            <w:proofErr w:type="gramEnd"/>
            <w:r w:rsidR="004F6198">
              <w:t xml:space="preserve"> anti-derivative. In particular, the reverse chain rule techniques can only be applied to linear expressions of </w:t>
            </w:r>
            <m:oMath>
              <m:r>
                <w:rPr>
                  <w:rFonts w:ascii="Cambria Math" w:hAnsi="Cambria Math"/>
                </w:rPr>
                <m:t>x</m:t>
              </m:r>
            </m:oMath>
            <w:r>
              <w:t xml:space="preserve"> within a function, </w:t>
            </w:r>
            <w:r w:rsidRPr="00156809">
              <w:rPr>
                <w:b/>
              </w:rPr>
              <w:t>i.e.</w:t>
            </w:r>
            <w:r w:rsidR="004F6198">
              <w:t xml:space="preserve"> </w:t>
            </w:r>
            <m:oMath>
              <m:r>
                <w:rPr>
                  <w:rFonts w:ascii="Cambria Math" w:hAnsi="Cambria Math"/>
                </w:rPr>
                <m:t>g(f(x))</m:t>
              </m:r>
            </m:oMath>
            <w:r w:rsidR="004F6198">
              <w:t xml:space="preserve"> </w:t>
            </w:r>
            <w:proofErr w:type="gramStart"/>
            <w:r w:rsidR="004F6198">
              <w:t xml:space="preserve">where </w:t>
            </w:r>
            <w:proofErr w:type="gramEnd"/>
            <m:oMath>
              <m:r>
                <w:rPr>
                  <w:rFonts w:ascii="Cambria Math" w:hAnsi="Cambria Math"/>
                </w:rPr>
                <m:t>f(x)=ax+b</m:t>
              </m:r>
            </m:oMath>
            <w:r w:rsidR="004F6198">
              <w:t xml:space="preserve">. Therefore the integrals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sin </m:t>
                  </m:r>
                </m:e>
                <m:sup>
                  <m:r>
                    <m:rPr>
                      <m:sty m:val="p"/>
                    </m:rPr>
                    <w:rPr>
                      <w:rFonts w:ascii="Cambria Math" w:hAnsi="Cambria Math"/>
                    </w:rPr>
                    <m:t>2</m:t>
                  </m:r>
                </m:sup>
              </m:sSup>
              <m:r>
                <w:rPr>
                  <w:rFonts w:ascii="Cambria Math" w:hAnsi="Cambria Math"/>
                </w:rPr>
                <m:t>nx</m:t>
              </m:r>
              <m:r>
                <m:rPr>
                  <m:sty m:val="p"/>
                </m:rPr>
                <w:rPr>
                  <w:rFonts w:ascii="Cambria Math" w:hAnsi="Cambria Math"/>
                </w:rPr>
                <m:t xml:space="preserve"> </m:t>
              </m:r>
              <m:r>
                <w:rPr>
                  <w:rFonts w:ascii="Cambria Math" w:hAnsi="Cambria Math"/>
                </w:rPr>
                <m:t>dx</m:t>
              </m:r>
            </m:oMath>
            <w:r w:rsidR="004F6198">
              <w:t xml:space="preserve"> and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nx</m:t>
              </m:r>
              <m:r>
                <m:rPr>
                  <m:sty m:val="p"/>
                </m:rPr>
                <w:rPr>
                  <w:rFonts w:ascii="Cambria Math" w:hAnsi="Cambria Math"/>
                </w:rPr>
                <m:t xml:space="preserve"> </m:t>
              </m:r>
              <m:r>
                <w:rPr>
                  <w:rFonts w:ascii="Cambria Math" w:hAnsi="Cambria Math"/>
                </w:rPr>
                <m:t>dx</m:t>
              </m:r>
            </m:oMath>
            <w:r w:rsidR="004F6198">
              <w:t xml:space="preserve"> cannot be integrated in this form because </w:t>
            </w:r>
            <m:oMath>
              <m:r>
                <w:rPr>
                  <w:rFonts w:ascii="Cambria Math" w:hAnsi="Cambria Math"/>
                </w:rPr>
                <m:t>f(x)</m:t>
              </m:r>
            </m:oMath>
            <w:r>
              <w:t xml:space="preserve"> is not linear, </w:t>
            </w:r>
            <w:r w:rsidRPr="00156809">
              <w:rPr>
                <w:b/>
              </w:rPr>
              <w:t>i.e.</w:t>
            </w:r>
            <w:r w:rsidR="004F6198">
              <w:t xml:space="preserve"> </w:t>
            </w:r>
            <m:oMath>
              <m:r>
                <w:rPr>
                  <w:rFonts w:ascii="Cambria Math" w:hAnsi="Cambria Math"/>
                </w:rPr>
                <m:t>f(x)</m:t>
              </m:r>
            </m:oMath>
            <w:r w:rsidR="004F6198">
              <w:t xml:space="preserve"> equals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nx</m:t>
                  </m:r>
                </m:e>
              </m:func>
            </m:oMath>
            <w:r w:rsidR="004F6198">
              <w:t xml:space="preserve">  or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nx</m:t>
                  </m:r>
                </m:e>
              </m:func>
              <m:r>
                <w:rPr>
                  <w:rFonts w:ascii="Cambria Math" w:hAnsi="Cambria Math"/>
                </w:rPr>
                <m:t xml:space="preserve"> </m:t>
              </m:r>
            </m:oMath>
          </w:p>
          <w:p w14:paraId="7FDBFC00" w14:textId="52851249" w:rsidR="004F6198" w:rsidRDefault="004F6198" w:rsidP="003B4967">
            <w:pPr>
              <w:pStyle w:val="DoEtablelist1bullet2018"/>
            </w:pPr>
            <w:r>
              <w:t xml:space="preserve">Apply the appropriate identity for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nx</m:t>
              </m:r>
            </m:oMath>
            <w:r>
              <w:t xml:space="preserve"> or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nx</m:t>
              </m:r>
            </m:oMath>
            <w:r>
              <w:t xml:space="preserve"> prior to integrating.</w:t>
            </w:r>
          </w:p>
          <w:p w14:paraId="561B6032" w14:textId="59459D36" w:rsidR="004F6198" w:rsidRDefault="004F6198" w:rsidP="004F6198">
            <w:pPr>
              <w:pStyle w:val="DoEtablelist1bullet2018"/>
              <w:numPr>
                <w:ilvl w:val="0"/>
                <w:numId w:val="0"/>
              </w:numPr>
              <w:ind w:left="425"/>
            </w:pPr>
            <w:r>
              <w:t xml:space="preserve">Let </w:t>
            </w:r>
            <m:oMath>
              <m:r>
                <w:rPr>
                  <w:rFonts w:ascii="Cambria Math" w:hAnsi="Cambria Math"/>
                </w:rPr>
                <m:t>I=</m:t>
              </m:r>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sin </m:t>
                  </m:r>
                </m:e>
                <m:sup>
                  <m:r>
                    <m:rPr>
                      <m:sty m:val="p"/>
                    </m:rPr>
                    <w:rPr>
                      <w:rFonts w:ascii="Cambria Math" w:hAnsi="Cambria Math"/>
                    </w:rPr>
                    <m:t>2</m:t>
                  </m:r>
                </m:sup>
              </m:sSup>
              <m:r>
                <w:rPr>
                  <w:rFonts w:ascii="Cambria Math" w:hAnsi="Cambria Math"/>
                </w:rPr>
                <m:t>nx</m:t>
              </m:r>
              <m:r>
                <m:rPr>
                  <m:sty m:val="p"/>
                </m:rPr>
                <w:rPr>
                  <w:rFonts w:ascii="Cambria Math" w:hAnsi="Cambria Math"/>
                </w:rPr>
                <m:t xml:space="preserve"> </m:t>
              </m:r>
              <m:r>
                <w:rPr>
                  <w:rFonts w:ascii="Cambria Math" w:hAnsi="Cambria Math"/>
                </w:rPr>
                <m:t>dx</m:t>
              </m:r>
            </m:oMath>
          </w:p>
          <w:p w14:paraId="34B374A1" w14:textId="64142F00" w:rsidR="004F6198" w:rsidRPr="004F6198" w:rsidRDefault="004F6198" w:rsidP="004F6198">
            <w:pPr>
              <w:pStyle w:val="DoEtablelist1bullet2018"/>
              <w:numPr>
                <w:ilvl w:val="0"/>
                <w:numId w:val="0"/>
              </w:numPr>
              <w:ind w:left="425"/>
            </w:pPr>
            <m:oMathPara>
              <m:oMathParaPr>
                <m:jc m:val="left"/>
              </m:oMathParaPr>
              <m:oMath>
                <m:r>
                  <w:rPr>
                    <w:rFonts w:ascii="Cambria Math" w:hAnsi="Cambria Math"/>
                  </w:rPr>
                  <m:t>=</m:t>
                </m:r>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m:rPr>
                            <m:sty m:val="p"/>
                          </m:rPr>
                          <w:rPr>
                            <w:rFonts w:ascii="Cambria Math" w:hAnsi="Cambria Math"/>
                          </w:rPr>
                          <m:t xml:space="preserve">1 </m:t>
                        </m:r>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2nx</m:t>
                            </m:r>
                          </m:e>
                        </m:func>
                      </m:e>
                    </m:d>
                    <m:r>
                      <w:rPr>
                        <w:rFonts w:ascii="Cambria Math" w:hAnsi="Cambria Math"/>
                      </w:rPr>
                      <m:t>.dx</m:t>
                    </m:r>
                  </m:e>
                </m:nary>
              </m:oMath>
            </m:oMathPara>
          </w:p>
          <w:p w14:paraId="38C53B07" w14:textId="2E3407D3" w:rsidR="004F6198" w:rsidRPr="004F6198" w:rsidRDefault="004F6198" w:rsidP="004F6198">
            <w:pPr>
              <w:pStyle w:val="DoEtablelist1bullet2018"/>
              <w:numPr>
                <w:ilvl w:val="0"/>
                <w:numId w:val="0"/>
              </w:numPr>
              <w:ind w:left="425"/>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subHide m:val="1"/>
                    <m:supHide m:val="1"/>
                    <m:ctrlPr>
                      <w:rPr>
                        <w:rFonts w:ascii="Cambria Math" w:hAnsi="Cambria Math"/>
                        <w:i/>
                      </w:rPr>
                    </m:ctrlPr>
                  </m:naryPr>
                  <m:sub/>
                  <m:sup/>
                  <m:e>
                    <m:d>
                      <m:dPr>
                        <m:ctrlPr>
                          <w:rPr>
                            <w:rFonts w:ascii="Cambria Math" w:hAnsi="Cambria Math"/>
                            <w:i/>
                          </w:rPr>
                        </m:ctrlPr>
                      </m:dPr>
                      <m:e>
                        <m:r>
                          <m:rPr>
                            <m:sty m:val="p"/>
                          </m:rPr>
                          <w:rPr>
                            <w:rFonts w:ascii="Cambria Math" w:hAnsi="Cambria Math"/>
                          </w:rPr>
                          <m:t xml:space="preserve">1 </m:t>
                        </m:r>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r>
                              <w:rPr>
                                <w:rFonts w:ascii="Cambria Math" w:hAnsi="Cambria Math"/>
                              </w:rPr>
                              <m:t>2nx</m:t>
                            </m:r>
                          </m:e>
                        </m:func>
                      </m:e>
                    </m:d>
                    <m:r>
                      <w:rPr>
                        <w:rFonts w:ascii="Cambria Math" w:hAnsi="Cambria Math"/>
                      </w:rPr>
                      <m:t>.dx</m:t>
                    </m:r>
                  </m:e>
                </m:nary>
              </m:oMath>
            </m:oMathPara>
          </w:p>
          <w:p w14:paraId="3ACB2AD2" w14:textId="6EF18BA3" w:rsidR="004F6198" w:rsidRPr="00EE4E1D" w:rsidRDefault="004F6198" w:rsidP="004F6198">
            <w:pPr>
              <w:pStyle w:val="DoEtablelist1bullet2018"/>
              <w:numPr>
                <w:ilvl w:val="0"/>
                <w:numId w:val="0"/>
              </w:numPr>
              <w:ind w:left="425"/>
            </w:pPr>
            <m:oMathPara>
              <m:oMathParaPr>
                <m:jc m:val="left"/>
              </m:oMathParaPr>
              <m:oMath>
                <m:r>
                  <w:rPr>
                    <w:rFonts w:ascii="Cambria Math" w:hAnsi="Cambria Math"/>
                  </w:rPr>
                  <w:lastRenderedPageBreak/>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x-</m:t>
                    </m:r>
                    <m:func>
                      <m:funcPr>
                        <m:ctrlPr>
                          <w:rPr>
                            <w:rFonts w:ascii="Cambria Math" w:hAnsi="Cambria Math"/>
                            <w:i/>
                          </w:rPr>
                        </m:ctrlPr>
                      </m:funcPr>
                      <m:fName>
                        <m:f>
                          <m:fPr>
                            <m:ctrlPr>
                              <w:rPr>
                                <w:rFonts w:ascii="Cambria Math" w:hAnsi="Cambria Math"/>
                              </w:rPr>
                            </m:ctrlPr>
                          </m:fPr>
                          <m:num>
                            <m:r>
                              <m:rPr>
                                <m:sty m:val="p"/>
                              </m:rPr>
                              <w:rPr>
                                <w:rFonts w:ascii="Cambria Math" w:hAnsi="Cambria Math"/>
                              </w:rPr>
                              <m:t>1</m:t>
                            </m:r>
                          </m:num>
                          <m:den>
                            <m:r>
                              <m:rPr>
                                <m:sty m:val="p"/>
                              </m:rPr>
                              <w:rPr>
                                <w:rFonts w:ascii="Cambria Math" w:hAnsi="Cambria Math"/>
                              </w:rPr>
                              <m:t>2n</m:t>
                            </m:r>
                          </m:den>
                        </m:f>
                        <m:r>
                          <m:rPr>
                            <m:sty m:val="p"/>
                          </m:rPr>
                          <w:rPr>
                            <w:rFonts w:ascii="Cambria Math" w:hAnsi="Cambria Math"/>
                          </w:rPr>
                          <m:t>sin</m:t>
                        </m:r>
                      </m:fName>
                      <m:e>
                        <m:r>
                          <w:rPr>
                            <w:rFonts w:ascii="Cambria Math" w:hAnsi="Cambria Math"/>
                          </w:rPr>
                          <m:t>2nx</m:t>
                        </m:r>
                      </m:e>
                    </m:func>
                  </m:e>
                </m:d>
                <m:r>
                  <w:rPr>
                    <w:rFonts w:ascii="Cambria Math" w:hAnsi="Cambria Math"/>
                  </w:rPr>
                  <m:t>+c</m:t>
                </m:r>
              </m:oMath>
            </m:oMathPara>
          </w:p>
          <w:p w14:paraId="4EFFC259" w14:textId="7D03A31D" w:rsidR="003B4967" w:rsidRPr="00424D87" w:rsidRDefault="003E731B" w:rsidP="00424D87">
            <w:pPr>
              <w:pStyle w:val="DoEtablelist1bullet2018"/>
              <w:numPr>
                <w:ilvl w:val="0"/>
                <w:numId w:val="0"/>
              </w:numPr>
              <w:ind w:left="425"/>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4n</m:t>
                    </m:r>
                  </m:den>
                </m:f>
                <m:func>
                  <m:funcPr>
                    <m:ctrlPr>
                      <w:rPr>
                        <w:rFonts w:ascii="Cambria Math" w:hAnsi="Cambria Math"/>
                        <w:i/>
                      </w:rPr>
                    </m:ctrlPr>
                  </m:funcPr>
                  <m:fName>
                    <m:r>
                      <m:rPr>
                        <m:sty m:val="p"/>
                      </m:rPr>
                      <w:rPr>
                        <w:rFonts w:ascii="Cambria Math" w:hAnsi="Cambria Math"/>
                      </w:rPr>
                      <m:t>sin</m:t>
                    </m:r>
                  </m:fName>
                  <m:e>
                    <m:r>
                      <w:rPr>
                        <w:rFonts w:ascii="Cambria Math" w:hAnsi="Cambria Math"/>
                      </w:rPr>
                      <m:t>2nx</m:t>
                    </m:r>
                  </m:e>
                </m:func>
                <m:r>
                  <w:rPr>
                    <w:rFonts w:ascii="Cambria Math" w:hAnsi="Cambria Math"/>
                  </w:rPr>
                  <m:t>+c</m:t>
                </m:r>
              </m:oMath>
            </m:oMathPara>
          </w:p>
        </w:tc>
        <w:tc>
          <w:tcPr>
            <w:tcW w:w="1144" w:type="dxa"/>
          </w:tcPr>
          <w:p w14:paraId="44CFB87B" w14:textId="77777777" w:rsidR="003B4967" w:rsidRDefault="003B4967" w:rsidP="003B496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FE532F4" w14:textId="77777777" w:rsidR="003B4967" w:rsidRDefault="003B4967" w:rsidP="003B4967">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222DB" w14:paraId="395D838F" w14:textId="77777777" w:rsidTr="00C06522">
        <w:trPr>
          <w:trHeight w:val="3777"/>
        </w:trPr>
        <w:tc>
          <w:tcPr>
            <w:tcW w:w="1994" w:type="dxa"/>
          </w:tcPr>
          <w:p w14:paraId="6D829F9E" w14:textId="4943FF90" w:rsidR="008222DB" w:rsidRPr="000611C4" w:rsidRDefault="00C3311C" w:rsidP="008222DB">
            <w:pPr>
              <w:pStyle w:val="DoEtabletext2018"/>
            </w:pPr>
            <w:r>
              <w:t>Using calculus with</w:t>
            </w:r>
            <w:r w:rsidR="00470CE1">
              <w:t xml:space="preserve"> trigonometric functions</w:t>
            </w:r>
          </w:p>
          <w:p w14:paraId="5E6F84EB" w14:textId="47325121" w:rsidR="008222DB" w:rsidRDefault="008222DB" w:rsidP="008222DB">
            <w:pPr>
              <w:pStyle w:val="DoEtabletext2018"/>
            </w:pPr>
            <w:r>
              <w:t>(1 lesson)</w:t>
            </w:r>
          </w:p>
        </w:tc>
        <w:tc>
          <w:tcPr>
            <w:tcW w:w="3706" w:type="dxa"/>
          </w:tcPr>
          <w:p w14:paraId="6A7E51D6" w14:textId="77777777" w:rsidR="008222DB" w:rsidRPr="007A6CF9" w:rsidRDefault="008222DB" w:rsidP="008222DB">
            <w:pPr>
              <w:pStyle w:val="DoEtablelist1bullet2018"/>
            </w:pPr>
            <w:r w:rsidRPr="007A6CF9">
              <w:t xml:space="preserve">find derivatives of inverse functions by using the relationship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w:rPr>
                          <w:rFonts w:ascii="Cambria Math" w:hAnsi="Cambria Math"/>
                        </w:rPr>
                        <m:t>dx</m:t>
                      </m:r>
                    </m:num>
                    <m:den>
                      <m:r>
                        <w:rPr>
                          <w:rFonts w:ascii="Cambria Math" w:hAnsi="Cambria Math"/>
                        </w:rPr>
                        <m:t>dy</m:t>
                      </m:r>
                    </m:den>
                  </m:f>
                </m:den>
              </m:f>
              <m:r>
                <m:rPr>
                  <m:sty m:val="p"/>
                </m:rPr>
                <w:rPr>
                  <w:rFonts w:ascii="Cambria Math" w:hAnsi="Cambria Math"/>
                </w:rPr>
                <m:t xml:space="preserve"> </m:t>
              </m:r>
            </m:oMath>
          </w:p>
          <w:p w14:paraId="1D92D00F" w14:textId="77777777" w:rsidR="008222DB" w:rsidRDefault="008222DB" w:rsidP="008222DB">
            <w:pPr>
              <w:pStyle w:val="DoEtablelist1bullet2018"/>
            </w:pPr>
            <w:r w:rsidRPr="007A6CF9">
              <w:t>solve problems involving the derivatives of inverse trigonometric functions</w:t>
            </w:r>
          </w:p>
          <w:p w14:paraId="774B1192" w14:textId="6128169D" w:rsidR="00C3311C" w:rsidRPr="001D3921" w:rsidRDefault="00C3311C" w:rsidP="008222DB">
            <w:pPr>
              <w:pStyle w:val="DoEtablelist1bullet2018"/>
            </w:pPr>
            <w:r w:rsidRPr="007A6CF9">
              <w:t xml:space="preserve">integrate expressions of the form </w:t>
            </w:r>
            <m:oMath>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den>
              </m:f>
            </m:oMath>
            <w:r w:rsidRPr="007A6CF9">
              <w:t xml:space="preserve"> or </w:t>
            </w:r>
            <m:oMath>
              <m:f>
                <m:fPr>
                  <m:ctrlPr>
                    <w:rPr>
                      <w:rFonts w:ascii="Cambria Math" w:hAnsi="Cambria Math"/>
                    </w:rPr>
                  </m:ctrlPr>
                </m:fPr>
                <m:num>
                  <m:r>
                    <w:rPr>
                      <w:rFonts w:ascii="Cambria Math" w:hAnsi="Cambria Math"/>
                    </w:rPr>
                    <m:t>a</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r w:rsidRPr="007A6CF9">
              <w:t xml:space="preserve"> (ACMSM121)</w:t>
            </w:r>
          </w:p>
        </w:tc>
        <w:tc>
          <w:tcPr>
            <w:tcW w:w="5558" w:type="dxa"/>
          </w:tcPr>
          <w:p w14:paraId="63E127FF" w14:textId="43B363D0" w:rsidR="008222DB" w:rsidRPr="00B202B0" w:rsidRDefault="00470CE1" w:rsidP="008222DB">
            <w:pPr>
              <w:pStyle w:val="DoEtabletext2018"/>
              <w:rPr>
                <w:b/>
              </w:rPr>
            </w:pPr>
            <w:r w:rsidRPr="00470CE1">
              <w:rPr>
                <w:b/>
              </w:rPr>
              <w:t>Differ</w:t>
            </w:r>
            <w:r>
              <w:rPr>
                <w:b/>
              </w:rPr>
              <w:t>entiating inverse trigonometric</w:t>
            </w:r>
            <w:r w:rsidR="00C3311C">
              <w:rPr>
                <w:b/>
              </w:rPr>
              <w:t xml:space="preserve"> functions</w:t>
            </w:r>
          </w:p>
          <w:p w14:paraId="50875E84" w14:textId="72D1A985" w:rsidR="008222DB" w:rsidRPr="000857E2" w:rsidRDefault="00156809" w:rsidP="00327C4D">
            <w:pPr>
              <w:pStyle w:val="DoEtablelist1bullet2018"/>
            </w:pPr>
            <w:r>
              <w:t>Examine</w:t>
            </w:r>
            <w:r w:rsidR="00470CE1">
              <w:t xml:space="preserve"> the techniques to prove the derivative results </w:t>
            </w:r>
            <w:proofErr w:type="gramStart"/>
            <w:r w:rsidR="00470CE1">
              <w:t xml:space="preserve">for </w:t>
            </w:r>
            <w:proofErr w:type="gramEnd"/>
            <m:oMath>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-1</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oMath>
            <w:r w:rsidR="00470CE1">
              <w:t xml:space="preserve">, </w:t>
            </w:r>
            <m:oMath>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cos</m:t>
                      </m:r>
                      <m:ctrlPr>
                        <w:rPr>
                          <w:rFonts w:ascii="Cambria Math" w:hAnsi="Cambria Math"/>
                        </w:rPr>
                      </m:ctrlPr>
                    </m:e>
                    <m:sup>
                      <m:r>
                        <w:rPr>
                          <w:rFonts w:ascii="Cambria Math" w:hAnsi="Cambria Math"/>
                        </w:rPr>
                        <m:t>-1</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oMath>
            <w:r w:rsidR="00470CE1">
              <w:t xml:space="preserve"> and </w:t>
            </w:r>
            <m:oMath>
              <m:func>
                <m:funcPr>
                  <m:ctrlPr>
                    <w:rPr>
                      <w:rFonts w:ascii="Cambria Math" w:hAnsi="Cambria Math"/>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ctrlPr>
                    <w:rPr>
                      <w:rFonts w:ascii="Cambria Math" w:hAnsi="Cambria Math"/>
                      <w:i/>
                    </w:rPr>
                  </m:ctrlPr>
                </m:fName>
                <m:e>
                  <m:r>
                    <w:rPr>
                      <w:rFonts w:ascii="Cambria Math" w:hAnsi="Cambria Math"/>
                    </w:rPr>
                    <m:t>x</m:t>
                  </m:r>
                  <m:ctrlPr>
                    <w:rPr>
                      <w:rFonts w:ascii="Cambria Math" w:hAnsi="Cambria Math"/>
                      <w:i/>
                    </w:rPr>
                  </m:ctrlPr>
                </m:e>
              </m:func>
            </m:oMath>
            <w:r w:rsidR="00470CE1">
              <w:t>.</w:t>
            </w:r>
          </w:p>
          <w:p w14:paraId="02D9AE6C" w14:textId="3E806CA0" w:rsidR="00C3311C" w:rsidRDefault="008222DB" w:rsidP="00156809">
            <w:pPr>
              <w:pStyle w:val="DoEtablelist1bullet2018"/>
              <w:numPr>
                <w:ilvl w:val="0"/>
                <w:numId w:val="0"/>
              </w:numPr>
              <w:ind w:left="425"/>
            </w:pPr>
            <w:r>
              <w:rPr>
                <w:b/>
              </w:rPr>
              <w:t>Resource</w:t>
            </w:r>
            <w:r w:rsidR="00156809">
              <w:rPr>
                <w:b/>
              </w:rPr>
              <w:t xml:space="preserve">: </w:t>
            </w:r>
            <w:r w:rsidR="003C39B0">
              <w:t>differentiating-inverse-trig-functions</w:t>
            </w:r>
            <w:r w:rsidRPr="000611C4">
              <w:t>.</w:t>
            </w:r>
            <w:r>
              <w:t>DOCX</w:t>
            </w:r>
          </w:p>
          <w:p w14:paraId="69763C2C" w14:textId="2F6015A3" w:rsidR="00C3311C" w:rsidRPr="00B202B0" w:rsidRDefault="00C3311C" w:rsidP="00C3311C">
            <w:pPr>
              <w:pStyle w:val="DoEtabletext2018"/>
              <w:rPr>
                <w:b/>
              </w:rPr>
            </w:pPr>
            <w:r>
              <w:rPr>
                <w:b/>
              </w:rPr>
              <w:t>Integrating inverse trigonometric functions</w:t>
            </w:r>
          </w:p>
          <w:p w14:paraId="15EE04F4" w14:textId="1D374960" w:rsidR="00C3311C" w:rsidRPr="00C3311C" w:rsidRDefault="00C3311C" w:rsidP="00C3311C">
            <w:pPr>
              <w:pStyle w:val="DoEtablelist1bullet2018"/>
            </w:pPr>
            <w:r>
              <w:t xml:space="preserve">Building on the understanding of the derivatives for inverse trigonometric functions, students need to establish and use the integral results for </w:t>
            </w:r>
            <m:oMath>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den>
              </m:f>
            </m:oMath>
            <w:r>
              <w:t xml:space="preserve"> and </w:t>
            </w:r>
            <m:oMath>
              <m:f>
                <m:fPr>
                  <m:ctrlPr>
                    <w:rPr>
                      <w:rFonts w:ascii="Cambria Math" w:hAnsi="Cambria Math"/>
                    </w:rPr>
                  </m:ctrlPr>
                </m:fPr>
                <m:num>
                  <m:r>
                    <w:rPr>
                      <w:rFonts w:ascii="Cambria Math" w:hAnsi="Cambria Math"/>
                    </w:rPr>
                    <m:t>a</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p>
        </w:tc>
        <w:tc>
          <w:tcPr>
            <w:tcW w:w="1144" w:type="dxa"/>
          </w:tcPr>
          <w:p w14:paraId="6740C24E" w14:textId="77777777" w:rsidR="008222DB" w:rsidRDefault="008222DB" w:rsidP="008222D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A6B16FC" w14:textId="12F2C7C2" w:rsidR="008222DB" w:rsidRDefault="008222DB" w:rsidP="008222D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222DB" w14:paraId="45290B71" w14:textId="77777777" w:rsidTr="00C06522">
        <w:trPr>
          <w:trHeight w:val="2729"/>
        </w:trPr>
        <w:tc>
          <w:tcPr>
            <w:tcW w:w="1994" w:type="dxa"/>
          </w:tcPr>
          <w:p w14:paraId="48E8D9BE" w14:textId="6D33F104" w:rsidR="008222DB" w:rsidRDefault="008222DB" w:rsidP="008222DB">
            <w:pPr>
              <w:pStyle w:val="DoEtabletext2018"/>
            </w:pPr>
            <w:r>
              <w:t>Change an integral into a standard form</w:t>
            </w:r>
          </w:p>
          <w:p w14:paraId="19A78C3D" w14:textId="02520B9F" w:rsidR="008222DB" w:rsidRDefault="008222DB" w:rsidP="008222DB">
            <w:pPr>
              <w:pStyle w:val="DoEtabletext2018"/>
            </w:pPr>
            <w:r>
              <w:t>(1 lesson)</w:t>
            </w:r>
          </w:p>
        </w:tc>
        <w:tc>
          <w:tcPr>
            <w:tcW w:w="3706" w:type="dxa"/>
          </w:tcPr>
          <w:p w14:paraId="238497BD" w14:textId="77777777" w:rsidR="008222DB" w:rsidRDefault="008222DB" w:rsidP="008222DB">
            <w:pPr>
              <w:pStyle w:val="DoEtablelist1bullet2018"/>
            </w:pPr>
            <w:r w:rsidRPr="001D3921">
              <w:t xml:space="preserve">find and evaluate indefinite and definite integrals using the method of integration by substitution, using a given substitution </w:t>
            </w:r>
            <w:r w:rsidRPr="001D3921">
              <w:rPr>
                <w:noProof/>
                <w:lang w:eastAsia="en-AU"/>
              </w:rPr>
              <w:drawing>
                <wp:inline distT="114300" distB="114300" distL="114300" distR="114300" wp14:anchorId="7D3C4FD0" wp14:editId="0DCEE01E">
                  <wp:extent cx="123825" cy="104775"/>
                  <wp:effectExtent l="0" t="0" r="0" b="0"/>
                  <wp:docPr id="4"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2.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14:paraId="4BBBC5B1" w14:textId="211E3D64" w:rsidR="008222DB" w:rsidRPr="007A6CF9" w:rsidRDefault="008222DB" w:rsidP="008222DB">
            <w:pPr>
              <w:pStyle w:val="DoEtablelist2bullet2018"/>
            </w:pPr>
            <w:r w:rsidRPr="001D3921">
              <w:t>change an integrand into an appropriate form using algebra</w:t>
            </w:r>
          </w:p>
        </w:tc>
        <w:tc>
          <w:tcPr>
            <w:tcW w:w="5558" w:type="dxa"/>
          </w:tcPr>
          <w:p w14:paraId="4A5649E5" w14:textId="77777777" w:rsidR="008222DB" w:rsidRDefault="008222DB" w:rsidP="008222DB">
            <w:pPr>
              <w:pStyle w:val="DoEtabletext2018"/>
              <w:rPr>
                <w:b/>
              </w:rPr>
            </w:pPr>
            <w:r w:rsidRPr="00C5512F">
              <w:rPr>
                <w:b/>
              </w:rPr>
              <w:t>Change an integral into a standard form</w:t>
            </w:r>
          </w:p>
          <w:p w14:paraId="36131E4C" w14:textId="5511D820" w:rsidR="008222DB" w:rsidRDefault="008222DB" w:rsidP="008222DB">
            <w:pPr>
              <w:pStyle w:val="DoEtablelist1bullet2018"/>
            </w:pPr>
            <w:r>
              <w:t xml:space="preserve">The key learning intention is for students to use a mixture of algebraic manipulation skills and substitution techniques to change integrals into a standard form found on the </w:t>
            </w:r>
            <w:r w:rsidRPr="00156809">
              <w:t>NESA HSC reference sheet</w:t>
            </w:r>
            <w:r w:rsidR="00156809">
              <w:t xml:space="preserve"> on the </w:t>
            </w:r>
            <w:hyperlink r:id="rId14" w:history="1">
              <w:r w:rsidR="00156809" w:rsidRPr="00156809">
                <w:rPr>
                  <w:rStyle w:val="Hyperlink"/>
                </w:rPr>
                <w:t>NESA Mathematics Extension 1 page</w:t>
              </w:r>
            </w:hyperlink>
            <w:r w:rsidR="00156809">
              <w:t xml:space="preserve">. </w:t>
            </w:r>
          </w:p>
          <w:p w14:paraId="7D9C06B7" w14:textId="0650F97E" w:rsidR="008222DB" w:rsidRPr="00C5512F" w:rsidRDefault="008222DB" w:rsidP="00156809">
            <w:pPr>
              <w:pStyle w:val="DoEtablelist1bullet2018"/>
              <w:numPr>
                <w:ilvl w:val="0"/>
                <w:numId w:val="0"/>
              </w:numPr>
              <w:ind w:left="425"/>
            </w:pPr>
            <w:r>
              <w:rPr>
                <w:b/>
              </w:rPr>
              <w:t xml:space="preserve">Resource: </w:t>
            </w:r>
            <w:r w:rsidR="00156809">
              <w:t>changing-the-integral-activty</w:t>
            </w:r>
            <w:r>
              <w:t>.DOCX</w:t>
            </w:r>
          </w:p>
        </w:tc>
        <w:tc>
          <w:tcPr>
            <w:tcW w:w="1144" w:type="dxa"/>
          </w:tcPr>
          <w:p w14:paraId="65BA9E81" w14:textId="77777777" w:rsidR="008222DB" w:rsidRDefault="008222DB" w:rsidP="008222D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35F96CD" w14:textId="4F2C2FD5" w:rsidR="008222DB" w:rsidRDefault="008222DB" w:rsidP="008222DB">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6EADFC62" w14:textId="77777777" w:rsidR="00DC0AA8" w:rsidRPr="00327C4D" w:rsidRDefault="00DC0AA8" w:rsidP="00327C4D">
      <w:pPr>
        <w:pStyle w:val="DoEbodytext2018"/>
      </w:pPr>
      <w:r>
        <w:br w:type="page"/>
      </w:r>
    </w:p>
    <w:p w14:paraId="23B83F8D" w14:textId="77777777" w:rsidR="00DC0AA8" w:rsidRDefault="00DC0AA8" w:rsidP="00DC0AA8">
      <w:pPr>
        <w:pStyle w:val="DoEheading22018"/>
      </w:pPr>
      <w:r w:rsidRPr="005E459B">
        <w:lastRenderedPageBreak/>
        <w:t>Reflection</w:t>
      </w:r>
      <w:r>
        <w:t xml:space="preserve"> and evaluation</w:t>
      </w:r>
    </w:p>
    <w:p w14:paraId="14182606" w14:textId="1D90F107" w:rsidR="007967DD" w:rsidRPr="00DC0AA8" w:rsidRDefault="00DC0AA8" w:rsidP="001B4F49">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footerReference w:type="default" r:id="rId1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73B37" w14:textId="77777777" w:rsidR="00D03E27" w:rsidRDefault="00D03E27" w:rsidP="00FF56B7">
      <w:pPr>
        <w:spacing w:before="0" w:line="240" w:lineRule="auto"/>
      </w:pPr>
      <w:r>
        <w:separator/>
      </w:r>
    </w:p>
  </w:endnote>
  <w:endnote w:type="continuationSeparator" w:id="0">
    <w:p w14:paraId="72CB248F" w14:textId="77777777" w:rsidR="00D03E27" w:rsidRDefault="00D03E2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EC32" w14:textId="024FDF3C" w:rsidR="00243A6F" w:rsidRDefault="00271DD8" w:rsidP="003E32BE">
    <w:pPr>
      <w:pStyle w:val="DoEfooter2018"/>
    </w:pPr>
    <w:r w:rsidRPr="00A0432A">
      <w:t>© NSW Department of Education</w:t>
    </w:r>
    <w:r w:rsidR="00832D89" w:rsidRPr="00A0432A">
      <w:t xml:space="preserve">, </w:t>
    </w:r>
    <w:r w:rsidR="00A0432A">
      <w:t>March 2020</w:t>
    </w:r>
    <w:r>
      <w:tab/>
      <w:t>ME</w:t>
    </w:r>
    <w:r w:rsidR="00243A6F">
      <w:t>-</w:t>
    </w:r>
    <w:r w:rsidR="00B774AB">
      <w:t>C2 Further calculus skills</w:t>
    </w:r>
    <w:r w:rsidR="00243A6F">
      <w:t xml:space="preserve"> </w:t>
    </w:r>
    <w:r w:rsidR="00243A6F">
      <w:tab/>
    </w:r>
    <w:r w:rsidR="00243A6F">
      <w:fldChar w:fldCharType="begin"/>
    </w:r>
    <w:r w:rsidR="00243A6F">
      <w:instrText xml:space="preserve"> PAGE   \* MERGEFORMAT </w:instrText>
    </w:r>
    <w:r w:rsidR="00243A6F">
      <w:fldChar w:fldCharType="separate"/>
    </w:r>
    <w:r w:rsidR="00C06522">
      <w:rPr>
        <w:noProof/>
      </w:rPr>
      <w:t>6</w:t>
    </w:r>
    <w:r w:rsidR="00243A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B4E4" w14:textId="77777777" w:rsidR="00D03E27" w:rsidRDefault="00D03E27" w:rsidP="00FF56B7">
      <w:pPr>
        <w:spacing w:before="0" w:line="240" w:lineRule="auto"/>
      </w:pPr>
      <w:r>
        <w:separator/>
      </w:r>
    </w:p>
  </w:footnote>
  <w:footnote w:type="continuationSeparator" w:id="0">
    <w:p w14:paraId="09BE24FE" w14:textId="77777777" w:rsidR="00D03E27" w:rsidRDefault="00D03E2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2C922516"/>
    <w:multiLevelType w:val="multilevel"/>
    <w:tmpl w:val="1284B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7" w15:restartNumberingAfterBreak="0">
    <w:nsid w:val="5CB67155"/>
    <w:multiLevelType w:val="multilevel"/>
    <w:tmpl w:val="1A6C0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7291664C"/>
    <w:multiLevelType w:val="multilevel"/>
    <w:tmpl w:val="8F24D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3"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8"/>
  </w:num>
  <w:num w:numId="3">
    <w:abstractNumId w:val="16"/>
  </w:num>
  <w:num w:numId="4">
    <w:abstractNumId w:val="15"/>
  </w:num>
  <w:num w:numId="5">
    <w:abstractNumId w:val="10"/>
  </w:num>
  <w:num w:numId="6">
    <w:abstractNumId w:val="1"/>
  </w:num>
  <w:num w:numId="7">
    <w:abstractNumId w:val="2"/>
  </w:num>
  <w:num w:numId="8">
    <w:abstractNumId w:val="5"/>
  </w:num>
  <w:num w:numId="9">
    <w:abstractNumId w:val="11"/>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2"/>
  </w:num>
  <w:num w:numId="16">
    <w:abstractNumId w:val="6"/>
  </w:num>
  <w:num w:numId="17">
    <w:abstractNumId w:val="20"/>
  </w:num>
  <w:num w:numId="18">
    <w:abstractNumId w:val="4"/>
  </w:num>
  <w:num w:numId="19">
    <w:abstractNumId w:val="22"/>
  </w:num>
  <w:num w:numId="20">
    <w:abstractNumId w:val="13"/>
  </w:num>
  <w:num w:numId="21">
    <w:abstractNumId w:val="23"/>
  </w:num>
  <w:num w:numId="22">
    <w:abstractNumId w:val="14"/>
  </w:num>
  <w:num w:numId="23">
    <w:abstractNumId w:val="3"/>
  </w:num>
  <w:num w:numId="24">
    <w:abstractNumId w:val="9"/>
  </w:num>
  <w:num w:numId="25">
    <w:abstractNumId w:val="7"/>
  </w:num>
  <w:num w:numId="26">
    <w:abstractNumId w:val="21"/>
  </w:num>
  <w:num w:numId="27">
    <w:abstractNumId w:val="17"/>
  </w:num>
  <w:num w:numId="28">
    <w:abstractNumId w:val="8"/>
  </w:num>
  <w:num w:numId="29">
    <w:abstractNumId w:val="19"/>
  </w:num>
  <w:num w:numId="30">
    <w:abstractNumId w:val="10"/>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3201D"/>
    <w:rsid w:val="00052EF1"/>
    <w:rsid w:val="00057237"/>
    <w:rsid w:val="000611B0"/>
    <w:rsid w:val="000802ED"/>
    <w:rsid w:val="00083F1D"/>
    <w:rsid w:val="00117676"/>
    <w:rsid w:val="00122F3A"/>
    <w:rsid w:val="0015226C"/>
    <w:rsid w:val="00154ACE"/>
    <w:rsid w:val="00156809"/>
    <w:rsid w:val="0016348B"/>
    <w:rsid w:val="001A318F"/>
    <w:rsid w:val="001B4F49"/>
    <w:rsid w:val="001C675B"/>
    <w:rsid w:val="001E7F6E"/>
    <w:rsid w:val="0021632C"/>
    <w:rsid w:val="00222BC1"/>
    <w:rsid w:val="00243A6F"/>
    <w:rsid w:val="00255D85"/>
    <w:rsid w:val="002571F0"/>
    <w:rsid w:val="0026652C"/>
    <w:rsid w:val="00267927"/>
    <w:rsid w:val="00271DD8"/>
    <w:rsid w:val="0028075D"/>
    <w:rsid w:val="002A57A8"/>
    <w:rsid w:val="002B6717"/>
    <w:rsid w:val="002E14BB"/>
    <w:rsid w:val="002E43A8"/>
    <w:rsid w:val="002F178A"/>
    <w:rsid w:val="002F343B"/>
    <w:rsid w:val="003122FB"/>
    <w:rsid w:val="0031687A"/>
    <w:rsid w:val="00327C4D"/>
    <w:rsid w:val="003326D0"/>
    <w:rsid w:val="003373D5"/>
    <w:rsid w:val="003754A3"/>
    <w:rsid w:val="00376EBF"/>
    <w:rsid w:val="003A26AF"/>
    <w:rsid w:val="003B4967"/>
    <w:rsid w:val="003C39B0"/>
    <w:rsid w:val="003E32BE"/>
    <w:rsid w:val="003E731B"/>
    <w:rsid w:val="003F1840"/>
    <w:rsid w:val="00410506"/>
    <w:rsid w:val="00422D60"/>
    <w:rsid w:val="00424D87"/>
    <w:rsid w:val="00434826"/>
    <w:rsid w:val="00434C63"/>
    <w:rsid w:val="00470CE1"/>
    <w:rsid w:val="00483BF5"/>
    <w:rsid w:val="0049158A"/>
    <w:rsid w:val="00493E86"/>
    <w:rsid w:val="004D3E21"/>
    <w:rsid w:val="004E21D9"/>
    <w:rsid w:val="004E43FD"/>
    <w:rsid w:val="004E45C2"/>
    <w:rsid w:val="004F4507"/>
    <w:rsid w:val="004F537C"/>
    <w:rsid w:val="004F6198"/>
    <w:rsid w:val="00514760"/>
    <w:rsid w:val="00522BA4"/>
    <w:rsid w:val="00530820"/>
    <w:rsid w:val="0053174F"/>
    <w:rsid w:val="00531E8F"/>
    <w:rsid w:val="00550DD8"/>
    <w:rsid w:val="00565EF1"/>
    <w:rsid w:val="00572E1F"/>
    <w:rsid w:val="005771A7"/>
    <w:rsid w:val="00591CD5"/>
    <w:rsid w:val="005A1D41"/>
    <w:rsid w:val="005E1E1D"/>
    <w:rsid w:val="005E459B"/>
    <w:rsid w:val="00613FEF"/>
    <w:rsid w:val="0061689C"/>
    <w:rsid w:val="00627100"/>
    <w:rsid w:val="006323AA"/>
    <w:rsid w:val="0063517F"/>
    <w:rsid w:val="00637C9F"/>
    <w:rsid w:val="006462C0"/>
    <w:rsid w:val="0066698C"/>
    <w:rsid w:val="006866EE"/>
    <w:rsid w:val="00687657"/>
    <w:rsid w:val="006B18B9"/>
    <w:rsid w:val="006B3EAF"/>
    <w:rsid w:val="006D218C"/>
    <w:rsid w:val="006E75C9"/>
    <w:rsid w:val="006F2719"/>
    <w:rsid w:val="007160ED"/>
    <w:rsid w:val="00736899"/>
    <w:rsid w:val="00737AD2"/>
    <w:rsid w:val="00744152"/>
    <w:rsid w:val="00744274"/>
    <w:rsid w:val="00761175"/>
    <w:rsid w:val="0076443A"/>
    <w:rsid w:val="007856B6"/>
    <w:rsid w:val="007967DD"/>
    <w:rsid w:val="007A02FE"/>
    <w:rsid w:val="007A6CF9"/>
    <w:rsid w:val="007A7101"/>
    <w:rsid w:val="007E3091"/>
    <w:rsid w:val="007F28B9"/>
    <w:rsid w:val="00806EB7"/>
    <w:rsid w:val="008222DB"/>
    <w:rsid w:val="00832D89"/>
    <w:rsid w:val="008874D2"/>
    <w:rsid w:val="008909F0"/>
    <w:rsid w:val="008950EA"/>
    <w:rsid w:val="008D4A12"/>
    <w:rsid w:val="008D6DC8"/>
    <w:rsid w:val="008F340C"/>
    <w:rsid w:val="0090486F"/>
    <w:rsid w:val="00904B08"/>
    <w:rsid w:val="00937749"/>
    <w:rsid w:val="00943315"/>
    <w:rsid w:val="0095157A"/>
    <w:rsid w:val="0095261B"/>
    <w:rsid w:val="00964EF8"/>
    <w:rsid w:val="009723F6"/>
    <w:rsid w:val="009A32DF"/>
    <w:rsid w:val="009B028D"/>
    <w:rsid w:val="009C797F"/>
    <w:rsid w:val="009F2314"/>
    <w:rsid w:val="00A0432A"/>
    <w:rsid w:val="00A103DF"/>
    <w:rsid w:val="00A4040F"/>
    <w:rsid w:val="00A42F17"/>
    <w:rsid w:val="00A43345"/>
    <w:rsid w:val="00A56F45"/>
    <w:rsid w:val="00A660F0"/>
    <w:rsid w:val="00A73322"/>
    <w:rsid w:val="00A75240"/>
    <w:rsid w:val="00A86728"/>
    <w:rsid w:val="00AA32A7"/>
    <w:rsid w:val="00AB5E4A"/>
    <w:rsid w:val="00AE5C2F"/>
    <w:rsid w:val="00AE6D03"/>
    <w:rsid w:val="00B05969"/>
    <w:rsid w:val="00B21EB7"/>
    <w:rsid w:val="00B23F68"/>
    <w:rsid w:val="00B35AA9"/>
    <w:rsid w:val="00B42AD1"/>
    <w:rsid w:val="00B61E9C"/>
    <w:rsid w:val="00B70FD3"/>
    <w:rsid w:val="00B73B53"/>
    <w:rsid w:val="00B76122"/>
    <w:rsid w:val="00B765A9"/>
    <w:rsid w:val="00B774AB"/>
    <w:rsid w:val="00B81E47"/>
    <w:rsid w:val="00BA5BEA"/>
    <w:rsid w:val="00C04580"/>
    <w:rsid w:val="00C06522"/>
    <w:rsid w:val="00C3311C"/>
    <w:rsid w:val="00C5512F"/>
    <w:rsid w:val="00C57635"/>
    <w:rsid w:val="00C652BC"/>
    <w:rsid w:val="00C67FDF"/>
    <w:rsid w:val="00C72449"/>
    <w:rsid w:val="00C743DA"/>
    <w:rsid w:val="00C83F58"/>
    <w:rsid w:val="00C866D7"/>
    <w:rsid w:val="00C93728"/>
    <w:rsid w:val="00CB1694"/>
    <w:rsid w:val="00D03374"/>
    <w:rsid w:val="00D03E27"/>
    <w:rsid w:val="00D406B3"/>
    <w:rsid w:val="00D469FD"/>
    <w:rsid w:val="00D74B49"/>
    <w:rsid w:val="00D751FE"/>
    <w:rsid w:val="00D94ACC"/>
    <w:rsid w:val="00DA7AEE"/>
    <w:rsid w:val="00DB4E26"/>
    <w:rsid w:val="00DC0AA8"/>
    <w:rsid w:val="00DD6D9D"/>
    <w:rsid w:val="00DE6E7F"/>
    <w:rsid w:val="00E03A01"/>
    <w:rsid w:val="00E3212E"/>
    <w:rsid w:val="00E32384"/>
    <w:rsid w:val="00E621D9"/>
    <w:rsid w:val="00E72513"/>
    <w:rsid w:val="00E777D7"/>
    <w:rsid w:val="00E97701"/>
    <w:rsid w:val="00E97E1A"/>
    <w:rsid w:val="00EB1C92"/>
    <w:rsid w:val="00EC2D6E"/>
    <w:rsid w:val="00ED45D6"/>
    <w:rsid w:val="00ED7254"/>
    <w:rsid w:val="00EE4E1D"/>
    <w:rsid w:val="00F15DDB"/>
    <w:rsid w:val="00F313BD"/>
    <w:rsid w:val="00F36DD2"/>
    <w:rsid w:val="00F50EB0"/>
    <w:rsid w:val="00F5439A"/>
    <w:rsid w:val="00F772F0"/>
    <w:rsid w:val="00F9178D"/>
    <w:rsid w:val="00FB45B6"/>
    <w:rsid w:val="00FC2A2E"/>
    <w:rsid w:val="00FC5FDD"/>
    <w:rsid w:val="00FC7F41"/>
    <w:rsid w:val="00FD7908"/>
    <w:rsid w:val="00FE47BA"/>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21584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11-12/stage-6-learning-areas/stage-6-mathematics/mathematics-advanced-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7181-42C0-48A7-A83E-F8B4BFD54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8D12E-BBB3-43D7-9276-B3677E5D323F}">
  <ds:schemaRefs>
    <ds:schemaRef ds:uri="http://schemas.microsoft.com/sharepoint/v3/contenttype/forms"/>
  </ds:schemaRefs>
</ds:datastoreItem>
</file>

<file path=customXml/itemProps3.xml><?xml version="1.0" encoding="utf-8"?>
<ds:datastoreItem xmlns:ds="http://schemas.openxmlformats.org/officeDocument/2006/customXml" ds:itemID="{04917E26-46CD-4316-9988-6DA83CEBE71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terms/"/>
  </ds:schemaRefs>
</ds:datastoreItem>
</file>

<file path=customXml/itemProps4.xml><?xml version="1.0" encoding="utf-8"?>
<ds:datastoreItem xmlns:ds="http://schemas.openxmlformats.org/officeDocument/2006/customXml" ds:itemID="{874AED97-BFEB-406F-B42F-8AD2EC24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ME-C2 Further calculus skills Y12</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ME-C2 Further calculus skills Y12</dc:title>
  <dc:subject/>
  <dc:creator/>
  <cp:keywords/>
  <dc:description/>
  <cp:lastModifiedBy/>
  <cp:revision>1</cp:revision>
  <dcterms:created xsi:type="dcterms:W3CDTF">2019-03-05T20:12:00Z</dcterms:created>
  <dcterms:modified xsi:type="dcterms:W3CDTF">2020-03-10T03:48:00Z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