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4C020" w14:textId="2AD3BF66" w:rsidR="000B414C" w:rsidRDefault="00CC0F49" w:rsidP="005D7F73">
      <w:pPr>
        <w:pStyle w:val="DoEheading12018"/>
        <w:tabs>
          <w:tab w:val="left" w:pos="7938"/>
        </w:tabs>
      </w:pPr>
      <w:r>
        <w:rPr>
          <w:noProof/>
          <w:lang w:eastAsia="en-AU"/>
        </w:rPr>
        <w:drawing>
          <wp:inline distT="0" distB="0" distL="0" distR="0" wp14:anchorId="1126388C" wp14:editId="025409B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13743">
        <w:t>The l</w:t>
      </w:r>
      <w:r w:rsidR="00813743" w:rsidRPr="00813743">
        <w:t xml:space="preserve">ife and </w:t>
      </w:r>
      <w:r w:rsidR="00813743">
        <w:t>t</w:t>
      </w:r>
      <w:r w:rsidR="00813743" w:rsidRPr="00813743">
        <w:t xml:space="preserve">imes of the </w:t>
      </w:r>
      <w:r w:rsidR="00813743">
        <w:t>h</w:t>
      </w:r>
      <w:r w:rsidR="00813743" w:rsidRPr="00813743">
        <w:t xml:space="preserve">umble </w:t>
      </w:r>
      <w:r w:rsidR="00EE1356">
        <w:t>CD</w:t>
      </w:r>
    </w:p>
    <w:p w14:paraId="400D34E5" w14:textId="18BBD3E5" w:rsidR="00813743" w:rsidRDefault="00813743" w:rsidP="00EE1356">
      <w:pPr>
        <w:pStyle w:val="DoEbodytext2018"/>
      </w:pPr>
      <w:r w:rsidRPr="00F475B1">
        <w:t xml:space="preserve">During this activity, students will gain experience in developing exponential models to explain certain stages in the lifetime of a technological </w:t>
      </w:r>
      <w:r w:rsidR="00EE1356">
        <w:t>product, for example the compact disc (</w:t>
      </w:r>
      <w:r w:rsidRPr="00F475B1">
        <w:t>CD</w:t>
      </w:r>
      <w:r w:rsidR="00EE1356">
        <w:t>)</w:t>
      </w:r>
      <w:r w:rsidRPr="00F475B1">
        <w:t>. These stages are the emergence and subsequent demise of the product</w:t>
      </w:r>
      <w:r>
        <w:t>, due to advancements in technology.</w:t>
      </w:r>
    </w:p>
    <w:p w14:paraId="55B30331" w14:textId="0DDF15C6" w:rsidR="00813743" w:rsidRPr="00EE1356" w:rsidRDefault="00813743" w:rsidP="00EE1356">
      <w:pPr>
        <w:pStyle w:val="DoEbodytext2018"/>
        <w:rPr>
          <w:rStyle w:val="Hyperlink"/>
        </w:rPr>
      </w:pPr>
      <w:r>
        <w:t xml:space="preserve">Students will utilise an understanding of calculus techniques and logarithmic equations to determine the model generated from the annual sales of CDs in the United States of America </w:t>
      </w:r>
      <w:hyperlink r:id="rId9" w:history="1">
        <w:r w:rsidRPr="00EE1356">
          <w:rPr>
            <w:rStyle w:val="Hyperlink"/>
          </w:rPr>
          <w:t>https://www.statista.com/chart/12950/cd-sales-in-the-us/</w:t>
        </w:r>
      </w:hyperlink>
    </w:p>
    <w:p w14:paraId="4F8E4C03" w14:textId="23588061" w:rsidR="00813743" w:rsidRPr="00F475B1" w:rsidRDefault="00813743" w:rsidP="00EE1356">
      <w:pPr>
        <w:pStyle w:val="DoEbodytext2018"/>
      </w:pPr>
      <w:r>
        <w:t>This task i</w:t>
      </w:r>
      <w:r w:rsidR="00EE1356">
        <w:t>s broken up into two parts. In p</w:t>
      </w:r>
      <w:r>
        <w:t xml:space="preserve">art A, students will develop an exponential model in the form </w:t>
      </w:r>
      <m:oMath>
        <m:r>
          <w:rPr>
            <w:rFonts w:ascii="Cambria Math" w:hAnsi="Cambria Math"/>
          </w:rPr>
          <m:t>P=C+A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kt</m:t>
            </m:r>
          </m:sup>
        </m:sSup>
      </m:oMath>
      <w:r>
        <w:rPr>
          <w:rFonts w:eastAsiaTheme="minorEastAsia"/>
        </w:rPr>
        <w:t xml:space="preserve"> to describe the various stages</w:t>
      </w:r>
      <w:r w:rsidR="00EE1356">
        <w:rPr>
          <w:rFonts w:eastAsiaTheme="minorEastAsia"/>
        </w:rPr>
        <w:t xml:space="preserve"> of the lifetime of the CD. In p</w:t>
      </w:r>
      <w:r>
        <w:rPr>
          <w:rFonts w:eastAsiaTheme="minorEastAsia"/>
        </w:rPr>
        <w:t xml:space="preserve">art B, students will use the logistic model in the form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1+A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-kt</m:t>
                </m:r>
              </m:sup>
            </m:sSup>
          </m:den>
        </m:f>
      </m:oMath>
      <w:r>
        <w:rPr>
          <w:rFonts w:eastAsiaTheme="minorEastAsia"/>
        </w:rPr>
        <w:t xml:space="preserve"> to describe the entire lifetime.</w:t>
      </w:r>
    </w:p>
    <w:p w14:paraId="2106E76F" w14:textId="77777777" w:rsidR="00813743" w:rsidRDefault="00813743" w:rsidP="00EE1356">
      <w:pPr>
        <w:pStyle w:val="DoEbodytext2018"/>
      </w:pPr>
      <w:r>
        <w:t>Background information about compact discs can be accessed at these websites:</w:t>
      </w:r>
    </w:p>
    <w:p w14:paraId="20E946B9" w14:textId="77777777" w:rsidR="00813743" w:rsidRPr="00EE1356" w:rsidRDefault="002E070E" w:rsidP="00EE1356">
      <w:pPr>
        <w:pStyle w:val="DoEbodytext2018"/>
        <w:rPr>
          <w:rStyle w:val="Hyperlink"/>
        </w:rPr>
      </w:pPr>
      <w:hyperlink r:id="rId10" w:history="1">
        <w:r w:rsidR="00813743" w:rsidRPr="00EE1356">
          <w:rPr>
            <w:rStyle w:val="Hyperlink"/>
          </w:rPr>
          <w:t>https://www.digitaltrends.com/features/the-history-of-the-cds-rise-and-fall/</w:t>
        </w:r>
      </w:hyperlink>
    </w:p>
    <w:p w14:paraId="304ADFEE" w14:textId="77777777" w:rsidR="00813743" w:rsidRPr="00EE1356" w:rsidRDefault="002E070E" w:rsidP="00EE1356">
      <w:pPr>
        <w:pStyle w:val="DoEbodytext2018"/>
        <w:rPr>
          <w:rStyle w:val="Hyperlink"/>
        </w:rPr>
      </w:pPr>
      <w:hyperlink r:id="rId11" w:history="1">
        <w:r w:rsidR="00813743" w:rsidRPr="00EE1356">
          <w:rPr>
            <w:rStyle w:val="Hyperlink"/>
          </w:rPr>
          <w:t>https://www.theguardian.com/music/2015/may/28/how-the-compact-disc-lost-its-shine</w:t>
        </w:r>
      </w:hyperlink>
    </w:p>
    <w:p w14:paraId="00797BD5" w14:textId="437D7432" w:rsidR="00813743" w:rsidRPr="00EE1356" w:rsidRDefault="00813743" w:rsidP="00EE1356">
      <w:pPr>
        <w:pStyle w:val="DoEbodytext2018"/>
        <w:rPr>
          <w:rStyle w:val="Hyperlink"/>
        </w:rPr>
      </w:pPr>
      <w:r w:rsidRPr="00EE1356">
        <w:rPr>
          <w:rStyle w:val="Hyperlink"/>
        </w:rPr>
        <w:br w:type="page"/>
      </w:r>
    </w:p>
    <w:p w14:paraId="3EDF679F" w14:textId="190A4B98" w:rsidR="00813743" w:rsidRDefault="00813743" w:rsidP="00813743">
      <w:pPr>
        <w:pStyle w:val="DoEheading22018"/>
      </w:pPr>
      <w:r>
        <w:lastRenderedPageBreak/>
        <w:t>Part A</w:t>
      </w:r>
    </w:p>
    <w:p w14:paraId="64DACC33" w14:textId="035FFE5F" w:rsidR="00813743" w:rsidRPr="00F475B1" w:rsidRDefault="00813743" w:rsidP="00EE1356">
      <w:pPr>
        <w:pStyle w:val="DoElist1numbered2018"/>
      </w:pPr>
      <w:r w:rsidRPr="00F475B1">
        <w:t>Open the file</w:t>
      </w:r>
      <w:r>
        <w:t xml:space="preserve"> sales-history-for-cds.xlsx</w:t>
      </w:r>
    </w:p>
    <w:p w14:paraId="38D8ACCD" w14:textId="5098BFE9" w:rsidR="00813743" w:rsidRPr="006F4CE9" w:rsidRDefault="00813743" w:rsidP="00EE1356">
      <w:pPr>
        <w:pStyle w:val="DoElist1numbered2018"/>
      </w:pPr>
      <w:r>
        <w:t xml:space="preserve">Insert two new columns between columns A and B. Label column B as </w:t>
      </w:r>
      <w:r w:rsidR="00EE1356">
        <w:t>time p</w:t>
      </w:r>
      <w:r w:rsidRPr="00C2465F">
        <w:t>eriod</w:t>
      </w:r>
      <w:r>
        <w:t xml:space="preserve">, t and column C as </w:t>
      </w:r>
      <w:r w:rsidR="00EE1356">
        <w:t>total s</w:t>
      </w:r>
      <w:r w:rsidRPr="006F4CE9">
        <w:t>ales</w:t>
      </w:r>
      <w:r>
        <w:t>,</w:t>
      </w:r>
      <w:r w:rsidRPr="006F4CE9">
        <w:t xml:space="preserve"> P</w:t>
      </w:r>
    </w:p>
    <w:p w14:paraId="6B69FA01" w14:textId="77777777" w:rsidR="00813743" w:rsidRDefault="00813743" w:rsidP="00813743">
      <w:pPr>
        <w:pStyle w:val="ListParagraph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53922BDB" wp14:editId="29A94DC5">
            <wp:extent cx="4153480" cy="2248214"/>
            <wp:effectExtent l="0" t="0" r="0" b="0"/>
            <wp:docPr id="8" name="Picture 8" descr="A snapshot of an Excel spreadsheet showing data in columns for the designated year, time period, total sales and annual sa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E0AA9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8E7C8" w14:textId="77777777" w:rsidR="00813743" w:rsidRPr="006F4CE9" w:rsidRDefault="00813743" w:rsidP="00813743">
      <w:pPr>
        <w:pStyle w:val="ListParagraph"/>
        <w:rPr>
          <w:sz w:val="28"/>
        </w:rPr>
      </w:pPr>
    </w:p>
    <w:p w14:paraId="79D0C163" w14:textId="10F40F60" w:rsidR="00813743" w:rsidRDefault="00813743" w:rsidP="00EE1356">
      <w:pPr>
        <w:pStyle w:val="DoElist1numbered2018"/>
      </w:pPr>
      <w:r>
        <w:t xml:space="preserve">Populate the </w:t>
      </w:r>
      <w:r w:rsidR="00EE1356">
        <w:rPr>
          <w:b/>
        </w:rPr>
        <w:t>time p</w:t>
      </w:r>
      <w:r w:rsidRPr="00D27388">
        <w:rPr>
          <w:b/>
        </w:rPr>
        <w:t>eriod</w:t>
      </w:r>
      <w:r>
        <w:t xml:space="preserve"> column with values 0, 1, 2 …</w:t>
      </w:r>
    </w:p>
    <w:p w14:paraId="5897FC15" w14:textId="77777777" w:rsidR="00813743" w:rsidRDefault="00813743" w:rsidP="00813743">
      <w:pPr>
        <w:pStyle w:val="ListParagraph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5F1956E8" wp14:editId="6A27E20A">
            <wp:extent cx="4143953" cy="1991003"/>
            <wp:effectExtent l="0" t="0" r="0" b="9525"/>
            <wp:docPr id="9" name="Picture 9" descr="A snapshot of an Excel spreadsheet showing data in columns for the designated year, time period, total sales and annual sa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E0FBA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E9B0D" w14:textId="77777777" w:rsidR="00813743" w:rsidRDefault="00813743" w:rsidP="00813743">
      <w:pPr>
        <w:pStyle w:val="ListParagraph"/>
        <w:rPr>
          <w:sz w:val="28"/>
        </w:rPr>
      </w:pPr>
    </w:p>
    <w:p w14:paraId="1A7F315E" w14:textId="0CF9227F" w:rsidR="00813743" w:rsidRPr="00EE1356" w:rsidRDefault="00813743" w:rsidP="00EE1356">
      <w:pPr>
        <w:pStyle w:val="DoElist1numbered2018"/>
      </w:pPr>
      <w:r w:rsidRPr="00EE1356">
        <w:t xml:space="preserve">Populate the </w:t>
      </w:r>
      <w:r w:rsidR="00EE1356">
        <w:t>total s</w:t>
      </w:r>
      <w:r w:rsidRPr="00EE1356">
        <w:t>ales column by taking a cumulative total of the</w:t>
      </w:r>
      <w:r w:rsidR="00EE1356">
        <w:t xml:space="preserve"> annual s</w:t>
      </w:r>
      <w:r w:rsidRPr="00EE1356">
        <w:t>ales</w:t>
      </w:r>
    </w:p>
    <w:p w14:paraId="5FA0706B" w14:textId="377FBA3A" w:rsidR="00813743" w:rsidRDefault="00813743" w:rsidP="00EE1356">
      <w:pPr>
        <w:pStyle w:val="ListParagraph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171778B8" wp14:editId="7A7EF193">
            <wp:extent cx="4153480" cy="2010056"/>
            <wp:effectExtent l="0" t="0" r="0" b="9525"/>
            <wp:docPr id="10" name="Picture 10" descr="A snapshot of an Excel spreadsheet showing data in columns for the designated year, time period, total sales and annual sales. The formula for generating the total sales is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E0974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0BE7" w14:textId="478D740F" w:rsidR="00EE1356" w:rsidRDefault="00EE1356">
      <w:pPr>
        <w:spacing w:before="0" w:line="240" w:lineRule="auto"/>
        <w:rPr>
          <w:sz w:val="28"/>
        </w:rPr>
      </w:pPr>
      <w:r>
        <w:rPr>
          <w:sz w:val="28"/>
        </w:rPr>
        <w:br w:type="page"/>
      </w:r>
    </w:p>
    <w:p w14:paraId="1CE9639D" w14:textId="77777777" w:rsidR="00EE1356" w:rsidRDefault="00EE1356" w:rsidP="00EE1356">
      <w:pPr>
        <w:pStyle w:val="DoElist1numbered2018"/>
        <w:numPr>
          <w:ilvl w:val="0"/>
          <w:numId w:val="0"/>
        </w:numPr>
        <w:ind w:left="720"/>
      </w:pPr>
    </w:p>
    <w:p w14:paraId="29058FA4" w14:textId="208B843D" w:rsidR="00813743" w:rsidRDefault="00813743" w:rsidP="00EE1356">
      <w:pPr>
        <w:pStyle w:val="DoElist1numbered2018"/>
      </w:pPr>
      <w:r>
        <w:t xml:space="preserve">Plot a scatterplot of the </w:t>
      </w:r>
      <w:r w:rsidR="00EE1356">
        <w:rPr>
          <w:b/>
        </w:rPr>
        <w:t>total s</w:t>
      </w:r>
      <w:r w:rsidRPr="006F4CE9">
        <w:rPr>
          <w:b/>
        </w:rPr>
        <w:t>ales over time</w:t>
      </w:r>
    </w:p>
    <w:p w14:paraId="55644717" w14:textId="77777777" w:rsidR="00813743" w:rsidRDefault="00813743" w:rsidP="00813743">
      <w:pPr>
        <w:pStyle w:val="ListParagraph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73068039" wp14:editId="5B71F33B">
            <wp:extent cx="5000625" cy="3516923"/>
            <wp:effectExtent l="0" t="0" r="0" b="7620"/>
            <wp:docPr id="11" name="Picture 11" descr="A snapshot of an Excel spreadsheet showing a scatterplot of total sales over ti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E04C7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844" cy="352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2642" w14:textId="77777777" w:rsidR="00813743" w:rsidRDefault="00813743" w:rsidP="00813743">
      <w:pPr>
        <w:pStyle w:val="ListParagraph"/>
        <w:rPr>
          <w:sz w:val="28"/>
        </w:rPr>
      </w:pPr>
    </w:p>
    <w:p w14:paraId="0DE5D129" w14:textId="220FAB89" w:rsidR="00813743" w:rsidRPr="00EE1356" w:rsidRDefault="00813743" w:rsidP="00EE1356">
      <w:pPr>
        <w:pStyle w:val="DoElist1numbered2018"/>
      </w:pPr>
      <w:r>
        <w:t>Analyse the graph to identify areas of potential exponential growth and decay</w:t>
      </w:r>
      <w:r w:rsidR="00EE1356">
        <w:t>.</w:t>
      </w:r>
    </w:p>
    <w:p w14:paraId="4495CF56" w14:textId="771D0A48" w:rsidR="00813743" w:rsidRPr="00EE1356" w:rsidRDefault="00813743" w:rsidP="00EE1356">
      <w:pPr>
        <w:pStyle w:val="DoElist1numbered2018"/>
      </w:pPr>
      <w:r w:rsidRPr="00EE1356">
        <w:t xml:space="preserve">Using the differential equation for an exponential model,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EE1356">
        <w:t xml:space="preserve"> where </w:t>
      </w:r>
      <m:oMath>
        <m:r>
          <w:rPr>
            <w:rFonts w:ascii="Cambria Math" w:hAnsi="Cambria Math"/>
          </w:rPr>
          <m:t>C</m:t>
        </m:r>
      </m:oMath>
      <w:r w:rsidRPr="00EE1356">
        <w:t xml:space="preserve"> is the carrying capacity, analyse the relationship between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Pr="00EE1356">
        <w:t xml:space="preserve"> and </w:t>
      </w:r>
      <m:oMath>
        <m:r>
          <w:rPr>
            <w:rFonts w:ascii="Cambria Math" w:hAnsi="Cambria Math"/>
          </w:rPr>
          <m:t>P</m:t>
        </m:r>
      </m:oMath>
      <w:r w:rsidRPr="00EE1356">
        <w:t xml:space="preserve"> by plotting a scatterplot of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Pr="00EE1356">
        <w:t xml:space="preserve"> and </w:t>
      </w:r>
      <m:oMath>
        <m:r>
          <w:rPr>
            <w:rFonts w:ascii="Cambria Math" w:hAnsi="Cambria Math"/>
          </w:rPr>
          <m:t>P</m:t>
        </m:r>
      </m:oMath>
      <w:r w:rsidRPr="00EE1356">
        <w:t xml:space="preserve"> by using the data in columns C and D.</w:t>
      </w:r>
    </w:p>
    <w:p w14:paraId="423FEDFC" w14:textId="77777777" w:rsidR="00813743" w:rsidRDefault="00813743" w:rsidP="00813743">
      <w:pPr>
        <w:pStyle w:val="ListParagraph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3D8D0742" wp14:editId="665C4D3C">
            <wp:extent cx="4991100" cy="3465436"/>
            <wp:effectExtent l="0" t="0" r="0" b="1905"/>
            <wp:docPr id="13" name="Picture 13" descr="A snapshot of an Excel spreadsheet showing a scatterplot of the derivative dP/dt against P. There are signs of linear patterns for P less than 300 and for P greater than 110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E0888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97" cy="347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AAEC" w14:textId="77777777" w:rsidR="00813743" w:rsidRPr="007C327E" w:rsidRDefault="00813743" w:rsidP="00813743">
      <w:pPr>
        <w:pStyle w:val="ListParagraph"/>
        <w:rPr>
          <w:sz w:val="28"/>
        </w:rPr>
      </w:pPr>
    </w:p>
    <w:p w14:paraId="073EF96D" w14:textId="77777777" w:rsidR="00813743" w:rsidRDefault="00813743" w:rsidP="00813743">
      <w:pPr>
        <w:rPr>
          <w:sz w:val="28"/>
        </w:rPr>
      </w:pPr>
      <w:r>
        <w:rPr>
          <w:sz w:val="28"/>
        </w:rPr>
        <w:br w:type="page"/>
      </w:r>
    </w:p>
    <w:p w14:paraId="4CBE4ECC" w14:textId="77777777" w:rsidR="00EE1356" w:rsidRDefault="00EE1356" w:rsidP="00EE1356">
      <w:pPr>
        <w:pStyle w:val="DoElist1numbered2018"/>
        <w:numPr>
          <w:ilvl w:val="0"/>
          <w:numId w:val="0"/>
        </w:numPr>
        <w:ind w:left="720"/>
      </w:pPr>
    </w:p>
    <w:p w14:paraId="3BA83483" w14:textId="70EE0841" w:rsidR="00813743" w:rsidRDefault="00813743" w:rsidP="00EE1356">
      <w:pPr>
        <w:pStyle w:val="DoElist1numbered2018"/>
      </w:pPr>
      <w:r w:rsidRPr="00EE1356">
        <w:t>Analyse</w:t>
      </w:r>
      <w:r>
        <w:t xml:space="preserve"> the graph, looking for linear patterns, ie) for </w:t>
      </w:r>
      <m:oMath>
        <m:r>
          <w:rPr>
            <w:rFonts w:ascii="Cambria Math" w:hAnsi="Cambria Math"/>
          </w:rPr>
          <m:t>0≤P≤3000</m:t>
        </m:r>
      </m:oMath>
      <w:r>
        <w:t xml:space="preserve"> </w:t>
      </w:r>
      <w:r w:rsidRPr="00EE1356">
        <w:rPr>
          <w:rFonts w:eastAsiaTheme="minorEastAsia"/>
        </w:rPr>
        <w:t xml:space="preserve">and </w:t>
      </w:r>
      <m:oMath>
        <m:r>
          <w:rPr>
            <w:rFonts w:ascii="Cambria Math" w:hAnsi="Cambria Math"/>
          </w:rPr>
          <m:t>11000≤P≤15000</m:t>
        </m:r>
      </m:oMath>
      <w:r>
        <w:t xml:space="preserve"> there are suggestions of linear patterns. </w:t>
      </w:r>
    </w:p>
    <w:p w14:paraId="360E7048" w14:textId="30A25C2D" w:rsidR="00813743" w:rsidRPr="007C327E" w:rsidRDefault="00813743" w:rsidP="00EE1356">
      <w:pPr>
        <w:pStyle w:val="DoElist1numbered2018"/>
        <w:numPr>
          <w:ilvl w:val="0"/>
          <w:numId w:val="0"/>
        </w:numPr>
        <w:ind w:left="720"/>
      </w:pPr>
      <w:r>
        <w:t xml:space="preserve">The section </w:t>
      </w:r>
      <m:oMath>
        <m:r>
          <w:rPr>
            <w:rFonts w:ascii="Cambria Math" w:hAnsi="Cambria Math"/>
          </w:rPr>
          <m:t>0≤P≤3000</m:t>
        </m:r>
      </m:oMath>
      <w:r>
        <w:t xml:space="preserve"> refers to a stage of exponential growth, whereas the section </w:t>
      </w:r>
      <m:oMath>
        <m:r>
          <w:rPr>
            <w:rFonts w:ascii="Cambria Math" w:hAnsi="Cambria Math"/>
          </w:rPr>
          <m:t>11000≤P≤15000</m:t>
        </m:r>
      </m:oMath>
      <w:r>
        <w:t xml:space="preserve"> refers to a stage of exponential decay.</w:t>
      </w:r>
    </w:p>
    <w:p w14:paraId="62F6574A" w14:textId="77777777" w:rsidR="00813743" w:rsidRPr="003C736E" w:rsidRDefault="00813743" w:rsidP="00EE1356">
      <w:pPr>
        <w:pStyle w:val="DoElist1numbered2018"/>
      </w:pPr>
      <w:r>
        <w:t xml:space="preserve">Generate another </w:t>
      </w:r>
      <w:r>
        <w:rPr>
          <w:rFonts w:eastAsiaTheme="minorEastAsia"/>
        </w:rPr>
        <w:t xml:space="preserve">scatterplot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for the </w:t>
      </w:r>
      <m:oMath>
        <m:r>
          <w:rPr>
            <w:rFonts w:ascii="Cambria Math" w:hAnsi="Cambria Math"/>
          </w:rPr>
          <m:t>0≤P≤3000</m:t>
        </m:r>
      </m:oMath>
    </w:p>
    <w:p w14:paraId="7F9AF646" w14:textId="77777777" w:rsidR="00813743" w:rsidRDefault="00813743" w:rsidP="00EE1356">
      <w:pPr>
        <w:pStyle w:val="DoElist1numbered2018"/>
      </w:pPr>
      <w:r>
        <w:t xml:space="preserve">Right-click on a data point and </w:t>
      </w:r>
      <w:r w:rsidRPr="003C736E">
        <w:rPr>
          <w:b/>
        </w:rPr>
        <w:t>Add Trendline</w:t>
      </w:r>
      <w:r>
        <w:t xml:space="preserve"> and select </w:t>
      </w:r>
      <w:r w:rsidRPr="003C736E">
        <w:rPr>
          <w:b/>
        </w:rPr>
        <w:t>Display Equation</w:t>
      </w:r>
      <w:r>
        <w:t xml:space="preserve"> from the format options.</w:t>
      </w:r>
    </w:p>
    <w:p w14:paraId="76E6E080" w14:textId="77777777" w:rsidR="00813743" w:rsidRDefault="00813743" w:rsidP="00813743">
      <w:pPr>
        <w:pStyle w:val="ListParagraph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7E0BE3F7" wp14:editId="29356D86">
            <wp:extent cx="5467350" cy="3758297"/>
            <wp:effectExtent l="0" t="0" r="0" b="0"/>
            <wp:docPr id="16" name="Picture 16" descr="A snapshot of an Excel spreadsheet showing a scatterplot of the derivative dP/dt against P for the p less than 3000. This shows a linear relationship with an equation y=0.2351x+3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E0622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670" cy="376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C7C0A" w14:textId="53C52BF4" w:rsidR="00813743" w:rsidRPr="00EE1356" w:rsidRDefault="00813743" w:rsidP="00EE1356">
      <w:pPr>
        <w:pStyle w:val="DoElist1numbered2018"/>
      </w:pPr>
      <w:r>
        <w:t xml:space="preserve">The trendline shows a linear relationship between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t xml:space="preserve"> and </w:t>
      </w:r>
      <m:oMath>
        <m:r>
          <w:rPr>
            <w:rFonts w:ascii="Cambria Math" w:hAnsi="Cambria Math"/>
          </w:rPr>
          <m:t>P</m:t>
        </m:r>
      </m:oMath>
      <w:r>
        <w:t xml:space="preserve"> for </w:t>
      </w:r>
      <m:oMath>
        <m:r>
          <w:rPr>
            <w:rFonts w:ascii="Cambria Math" w:hAnsi="Cambria Math"/>
          </w:rPr>
          <m:t>0≤P≤3000</m:t>
        </m:r>
      </m:oMath>
      <w:r>
        <w:t xml:space="preserve">. The gradient of this relationship can be matched to the </w:t>
      </w:r>
      <m:oMath>
        <m:r>
          <w:rPr>
            <w:rFonts w:ascii="Cambria Math" w:hAnsi="Cambria Math"/>
          </w:rPr>
          <m:t>k</m:t>
        </m:r>
      </m:oMath>
      <w:r>
        <w:t xml:space="preserve"> value in the exponential mo</w:t>
      </w:r>
      <w:r w:rsidR="00EE1356">
        <w:t>del, i.e.</w:t>
      </w:r>
      <w:r>
        <w:t xml:space="preserve"> </w:t>
      </w:r>
      <m:oMath>
        <m:r>
          <w:rPr>
            <w:rFonts w:ascii="Cambria Math" w:hAnsi="Cambria Math"/>
          </w:rPr>
          <m:t>k = 0.2351</m:t>
        </m:r>
      </m:oMath>
      <w:r>
        <w:t xml:space="preserve"> (this value for </w:t>
      </w:r>
      <m:oMath>
        <m:r>
          <w:rPr>
            <w:rFonts w:ascii="Cambria Math" w:hAnsi="Cambria Math"/>
          </w:rPr>
          <m:t>k</m:t>
        </m:r>
      </m:oMath>
      <w:r>
        <w:t xml:space="preserve"> is an estimate at this stage). The </w:t>
      </w:r>
      <m:oMath>
        <m:r>
          <w:rPr>
            <w:rFonts w:ascii="Cambria Math" w:hAnsi="Cambria Math"/>
          </w:rPr>
          <m:t>y</m:t>
        </m:r>
      </m:oMath>
      <w:r>
        <w:t xml:space="preserve">-intercept value can be matched to the expression </w:t>
      </w:r>
      <m:oMath>
        <m:r>
          <w:rPr>
            <w:rFonts w:ascii="Cambria Math" w:hAnsi="Cambria Math"/>
          </w:rPr>
          <m:t>–kC</m:t>
        </m:r>
      </m:oMath>
      <w:r>
        <w:t xml:space="preserve"> from the differential equation shown earlier. Therefore </w:t>
      </w:r>
      <m:oMath>
        <m: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C = 39.1/(-0.2351) = -166.</m:t>
          </m:r>
          <m:r>
            <w:rPr>
              <w:rFonts w:ascii="Cambria Math" w:hAnsi="Cambria Math"/>
            </w:rPr>
            <m:t>3</m:t>
          </m:r>
        </m:oMath>
      </m:oMathPara>
    </w:p>
    <w:p w14:paraId="49BF8F2D" w14:textId="0396CCA8" w:rsidR="00813743" w:rsidRPr="00EE1356" w:rsidRDefault="00813743" w:rsidP="00EE1356">
      <w:pPr>
        <w:pStyle w:val="DoElist1numbered2018"/>
      </w:pPr>
      <w:r>
        <w:t xml:space="preserve"> By applying logarithm rules, show that the exponential model </w:t>
      </w:r>
      <m:oMath>
        <m:r>
          <w:rPr>
            <w:rFonts w:ascii="Cambria Math" w:hAnsi="Cambria Math"/>
          </w:rPr>
          <m:t>P=C+A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kt</m:t>
            </m:r>
          </m:sup>
        </m:sSup>
      </m:oMath>
      <w:r>
        <w:rPr>
          <w:rFonts w:eastAsiaTheme="minorEastAsia"/>
        </w:rPr>
        <w:t xml:space="preserve"> can be rearranged in the form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P-C</m:t>
            </m:r>
          </m:e>
        </m:d>
        <m:r>
          <w:rPr>
            <w:rFonts w:ascii="Cambria Math" w:eastAsiaTheme="minorEastAsia" w:hAnsi="Cambria Math"/>
          </w:rPr>
          <m:t>=kt+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A</m:t>
        </m:r>
      </m:oMath>
    </w:p>
    <w:p w14:paraId="54E49C58" w14:textId="77777777" w:rsidR="00813743" w:rsidRDefault="00813743" w:rsidP="0081374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14:paraId="62C05009" w14:textId="77777777" w:rsidR="00EE1356" w:rsidRDefault="00EE1356" w:rsidP="00EE1356">
      <w:pPr>
        <w:pStyle w:val="DoElist1numbered2018"/>
        <w:numPr>
          <w:ilvl w:val="0"/>
          <w:numId w:val="0"/>
        </w:numPr>
        <w:ind w:left="720" w:hanging="360"/>
      </w:pPr>
    </w:p>
    <w:p w14:paraId="614EC47E" w14:textId="54D0A114" w:rsidR="00813743" w:rsidRPr="0094733C" w:rsidRDefault="00813743" w:rsidP="00EE1356">
      <w:pPr>
        <w:pStyle w:val="DoElist1numbered2018"/>
      </w:pPr>
      <w:r w:rsidRPr="0094733C">
        <w:t xml:space="preserve">For </w:t>
      </w:r>
      <m:oMath>
        <m:r>
          <w:rPr>
            <w:rFonts w:ascii="Cambria Math" w:hAnsi="Cambria Math"/>
          </w:rPr>
          <m:t>0≤P≤3000</m:t>
        </m:r>
      </m:oMath>
      <w:r>
        <w:t>, c</w:t>
      </w:r>
      <w:r w:rsidRPr="0094733C">
        <w:t xml:space="preserve">reate columns for the values of </w:t>
      </w:r>
      <m:oMath>
        <m:r>
          <w:rPr>
            <w:rFonts w:ascii="Cambria Math" w:hAnsi="Cambria Math"/>
          </w:rPr>
          <m:t>t</m:t>
        </m:r>
      </m:oMath>
      <w:r w:rsidRPr="0094733C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P-C</m:t>
            </m:r>
          </m:e>
        </m:d>
      </m:oMath>
      <w:r w:rsidRPr="0094733C">
        <w:t xml:space="preserve"> in columns E and F</w:t>
      </w:r>
      <w:r>
        <w:t>.</w:t>
      </w:r>
    </w:p>
    <w:p w14:paraId="25D4FE86" w14:textId="6DD460C1" w:rsidR="00813743" w:rsidRPr="0094733C" w:rsidRDefault="00813743" w:rsidP="00813743">
      <w:pPr>
        <w:pStyle w:val="ListParagraph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01B76BA6" wp14:editId="74A97B18">
            <wp:extent cx="2133898" cy="2534004"/>
            <wp:effectExtent l="0" t="0" r="0" b="0"/>
            <wp:docPr id="4" name="Picture 4" descr="A snapshot of an Excel spreadsheet showing two columns containing data for time period and the natural log of P minus C, which has been generated by taking natural logs of the exponential mod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4CF5F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31F8" w14:textId="77777777" w:rsidR="00813743" w:rsidRPr="00EB6E75" w:rsidRDefault="00813743" w:rsidP="00EE1356">
      <w:pPr>
        <w:pStyle w:val="DoElist1numbered2018"/>
      </w:pPr>
      <w:r>
        <w:t xml:space="preserve"> Create a scatterplot of these values, add a trendline to the data and display the equation</w:t>
      </w:r>
    </w:p>
    <w:p w14:paraId="4ECAE862" w14:textId="77777777" w:rsidR="00813743" w:rsidRDefault="00813743" w:rsidP="00813743">
      <w:pPr>
        <w:pStyle w:val="ListParagraph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24E445FA" wp14:editId="645D54C5">
            <wp:extent cx="5200650" cy="3256973"/>
            <wp:effectExtent l="0" t="0" r="0" b="635"/>
            <wp:docPr id="5" name="Picture 5" descr="A snapshot of an Excel spreadsheet showing a scatterplot of the natural log of P minus C against t. The relationship is linear with equation y=0.2763x+4.9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4E12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515" cy="325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1EA04" w14:textId="77777777" w:rsidR="00813743" w:rsidRPr="00EB6E75" w:rsidRDefault="00813743" w:rsidP="00813743">
      <w:pPr>
        <w:pStyle w:val="ListParagraph"/>
        <w:rPr>
          <w:sz w:val="28"/>
        </w:rPr>
      </w:pPr>
    </w:p>
    <w:p w14:paraId="50BB834E" w14:textId="77777777" w:rsidR="00813743" w:rsidRPr="00EB6E75" w:rsidRDefault="00813743" w:rsidP="00EE1356">
      <w:pPr>
        <w:pStyle w:val="DoElist1numbered2018"/>
      </w:pPr>
      <w:r>
        <w:t xml:space="preserve"> By matching the gradient and y-intercept values, </w:t>
      </w:r>
      <m:oMath>
        <m:r>
          <w:rPr>
            <w:rFonts w:ascii="Cambria Math" w:hAnsi="Cambria Math"/>
          </w:rPr>
          <m:t>k=0.2763</m:t>
        </m:r>
      </m:oMath>
      <w:r>
        <w:t xml:space="preserve"> 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A=4.9107</m:t>
        </m:r>
      </m:oMath>
      <w:r>
        <w:t xml:space="preserve"> and therefore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4.9107</m:t>
            </m:r>
          </m:sup>
        </m:sSup>
        <m:r>
          <w:rPr>
            <w:rFonts w:ascii="Cambria Math" w:hAnsi="Cambria Math"/>
          </w:rPr>
          <m:t>≈135.7</m:t>
        </m:r>
      </m:oMath>
    </w:p>
    <w:p w14:paraId="44A917BC" w14:textId="77777777" w:rsidR="00813743" w:rsidRDefault="00813743" w:rsidP="00813743">
      <w:pPr>
        <w:pStyle w:val="ListParagraph"/>
        <w:rPr>
          <w:rFonts w:eastAsiaTheme="minorEastAsia"/>
          <w:sz w:val="28"/>
        </w:rPr>
      </w:pPr>
    </w:p>
    <w:p w14:paraId="26005D51" w14:textId="77777777" w:rsidR="00813743" w:rsidRDefault="00813743" w:rsidP="0081374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14:paraId="6507945F" w14:textId="77777777" w:rsidR="00EE1356" w:rsidRDefault="00EE1356" w:rsidP="00EE1356">
      <w:pPr>
        <w:pStyle w:val="DoElist1numbered2018"/>
        <w:numPr>
          <w:ilvl w:val="0"/>
          <w:numId w:val="0"/>
        </w:numPr>
        <w:ind w:left="720"/>
      </w:pPr>
    </w:p>
    <w:p w14:paraId="23ED8FEF" w14:textId="668E1FF1" w:rsidR="00813743" w:rsidRPr="00EE1356" w:rsidRDefault="00813743" w:rsidP="00EE1356">
      <w:pPr>
        <w:pStyle w:val="DoElist1numbered2018"/>
      </w:pPr>
      <w:r>
        <w:t xml:space="preserve">Completing the exponential model gives </w:t>
      </w:r>
      <m:oMath>
        <m:r>
          <w:rPr>
            <w:rFonts w:ascii="Cambria Math" w:hAnsi="Cambria Math"/>
          </w:rPr>
          <m:t>P=135.7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0.2763t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166.3</m:t>
        </m:r>
      </m:oMath>
      <w:r w:rsidRPr="00EE1356">
        <w:t xml:space="preserve"> for </w:t>
      </w:r>
      <m:oMath>
        <m:r>
          <w:rPr>
            <w:rFonts w:ascii="Cambria Math" w:hAnsi="Cambria Math"/>
          </w:rPr>
          <m:t>0≤P≤3000</m:t>
        </m:r>
      </m:oMath>
    </w:p>
    <w:p w14:paraId="6BB77F17" w14:textId="77777777" w:rsidR="00813743" w:rsidRPr="00EB6E75" w:rsidRDefault="00813743" w:rsidP="00813743">
      <w:pPr>
        <w:pStyle w:val="ListParagraph"/>
        <w:rPr>
          <w:sz w:val="28"/>
        </w:rPr>
      </w:pPr>
    </w:p>
    <w:p w14:paraId="79938931" w14:textId="77777777" w:rsidR="00813743" w:rsidRPr="00EB6E75" w:rsidRDefault="00813743" w:rsidP="00813743">
      <w:pPr>
        <w:pStyle w:val="ListParagraph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6B89F84F" wp14:editId="2707DA5F">
            <wp:extent cx="4979035" cy="3950022"/>
            <wp:effectExtent l="0" t="0" r="0" b="0"/>
            <wp:docPr id="6" name="Picture 6" descr="A snapshot of Geogebra showing data for the total sales against time plotted on a scatterplot and the exponential model fitting the data for the early stages of the lifetime of the C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F427F4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892" cy="395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3161C" w14:textId="583BEFA2" w:rsidR="00813743" w:rsidRDefault="00813743" w:rsidP="00EE1356">
      <w:pPr>
        <w:pStyle w:val="DoElist1numbered2018"/>
      </w:pPr>
      <w:r>
        <w:t xml:space="preserve">From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=1+r</m:t>
        </m:r>
      </m:oMath>
      <w:r>
        <w:t xml:space="preserve"> where r is the percentage increase per annum, this model above relates to a 31.8% increase in sales per annum for the first 12 years of the lifetime of the CD.</w:t>
      </w:r>
    </w:p>
    <w:p w14:paraId="3823E197" w14:textId="50D1AB63" w:rsidR="00813743" w:rsidRPr="00A124B5" w:rsidRDefault="00813743" w:rsidP="00EE1356">
      <w:pPr>
        <w:pStyle w:val="DoElist1numbered2018"/>
      </w:pPr>
      <w:r>
        <w:t xml:space="preserve">Repeat steps 9 to 16 for </w:t>
      </w:r>
      <m:oMath>
        <m:r>
          <w:rPr>
            <w:rFonts w:ascii="Cambria Math" w:hAnsi="Cambria Math"/>
          </w:rPr>
          <m:t>11000≤P≤15000</m:t>
        </m:r>
      </m:oMath>
      <w:r>
        <w:t>, which relates to the later stages of the lifetime of the CD in which sales are in decline.</w:t>
      </w:r>
    </w:p>
    <w:p w14:paraId="3B02D27F" w14:textId="360E86D8" w:rsidR="00813743" w:rsidRDefault="00813743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559B5EF7" w14:textId="6F9EF326" w:rsidR="00813743" w:rsidRDefault="00813743" w:rsidP="00813743">
      <w:pPr>
        <w:pStyle w:val="DoEheading22018"/>
      </w:pPr>
      <w:r>
        <w:lastRenderedPageBreak/>
        <w:t>Part B</w:t>
      </w:r>
    </w:p>
    <w:p w14:paraId="6657E93B" w14:textId="508AF9AE" w:rsidR="00813743" w:rsidRPr="00402F60" w:rsidRDefault="00402F60" w:rsidP="002E070E">
      <w:pPr>
        <w:pStyle w:val="DoElist1numbered2018"/>
        <w:numPr>
          <w:ilvl w:val="0"/>
          <w:numId w:val="48"/>
        </w:numPr>
      </w:pPr>
      <w:r>
        <w:t xml:space="preserve">Using the differential equation for an exponential model,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=kP(1-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 where </w:t>
      </w:r>
      <m:oMath>
        <m:r>
          <w:rPr>
            <w:rFonts w:ascii="Cambria Math" w:hAnsi="Cambria Math"/>
          </w:rPr>
          <m:t>C</m:t>
        </m:r>
      </m:oMath>
      <w:r>
        <w:t xml:space="preserve"> is the carrying capacity, show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=k(1-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)</m:t>
        </m:r>
      </m:oMath>
      <w:r w:rsidR="00836287">
        <w:t xml:space="preserve"> which forms a linear expression on the right hand side of the equation.</w:t>
      </w:r>
    </w:p>
    <w:p w14:paraId="7C3E6F8C" w14:textId="43940C35" w:rsidR="00402F60" w:rsidRPr="00676598" w:rsidRDefault="00402F60" w:rsidP="002E070E">
      <w:pPr>
        <w:pStyle w:val="DoElist1numbered2018"/>
        <w:numPr>
          <w:ilvl w:val="0"/>
          <w:numId w:val="48"/>
        </w:numPr>
      </w:pPr>
      <w:r>
        <w:t xml:space="preserve">Insert a column D alongside </w:t>
      </w:r>
      <w:r w:rsidRPr="002E070E">
        <w:rPr>
          <w:b/>
        </w:rPr>
        <w:t>Total Sales, P</w:t>
      </w:r>
      <w:r w:rsidR="00676598">
        <w:t xml:space="preserve">, with header </w:t>
      </w:r>
      <w:r w:rsidR="00676598" w:rsidRPr="002E070E">
        <w:rPr>
          <w:b/>
        </w:rPr>
        <w:t xml:space="preserve">1/P*dP/dt </w:t>
      </w:r>
      <w:r w:rsidR="00676598">
        <w:t>to represent the left hand side of the rearranged differential equation above.</w:t>
      </w:r>
    </w:p>
    <w:p w14:paraId="21A52AFE" w14:textId="36BBEA60" w:rsidR="00676598" w:rsidRPr="00402F60" w:rsidRDefault="00676598" w:rsidP="00676598">
      <w:pPr>
        <w:pStyle w:val="ListParagraph"/>
        <w:spacing w:before="0" w:after="160" w:line="259" w:lineRule="auto"/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21B4801" wp14:editId="795AE0E4">
            <wp:extent cx="6044573" cy="1118347"/>
            <wp:effectExtent l="0" t="0" r="0" b="5715"/>
            <wp:docPr id="1" name="Picture 1" descr="Screenshot of Microsoft Excel showing a column D being inserted alongside Total Sales, P, with header 1/P*dP/dt to represent the left hand side of the rearranged differential equation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81054" cy="112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9DD66" w14:textId="6EA22788" w:rsidR="00402F60" w:rsidRDefault="00676598" w:rsidP="002E070E">
      <w:pPr>
        <w:pStyle w:val="DoElist1numbered2018"/>
      </w:pPr>
      <w:r>
        <w:t>Calculate the values of the left hand side of the rearranged differential equation above using the formula “=E2/C2”</w:t>
      </w:r>
    </w:p>
    <w:p w14:paraId="5DD381D1" w14:textId="4BC43C92" w:rsidR="00676598" w:rsidRDefault="00676598" w:rsidP="00676598">
      <w:pPr>
        <w:pStyle w:val="ListParagraph"/>
        <w:spacing w:before="0" w:after="160" w:line="259" w:lineRule="auto"/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2547E30" wp14:editId="73E271E6">
            <wp:extent cx="5997072" cy="1416872"/>
            <wp:effectExtent l="0" t="0" r="3810" b="0"/>
            <wp:docPr id="3" name="Picture 3" descr="Screenshot of Microsoft Excel showing the formula =E2/C2 being entered into cell 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21688" cy="142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50AB" w14:textId="2AF54653" w:rsidR="00676598" w:rsidRPr="00676598" w:rsidRDefault="00676598" w:rsidP="002E070E">
      <w:pPr>
        <w:pStyle w:val="DoElist1numbered2018"/>
      </w:pPr>
      <w:r w:rsidRPr="00676598">
        <w:t xml:space="preserve">Calculate for all values of </w:t>
      </w:r>
      <m:oMath>
        <m:r>
          <w:rPr>
            <w:rFonts w:ascii="Cambria Math" w:hAnsi="Cambria Math"/>
          </w:rPr>
          <m:t>P</m:t>
        </m:r>
      </m:oMath>
      <w:r w:rsidRPr="00676598">
        <w:t xml:space="preserve"> by copying the formula down to every cell in column D</w:t>
      </w:r>
    </w:p>
    <w:p w14:paraId="73F34572" w14:textId="1ABCA822" w:rsidR="00676598" w:rsidRDefault="00676598" w:rsidP="002E070E">
      <w:pPr>
        <w:pStyle w:val="DoElist1numbered2018"/>
      </w:pPr>
      <w:r>
        <w:t xml:space="preserve">Generate a scatterplot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  <w:lang w:eastAsia="en-US"/>
          </w:rPr>
          <m:t>×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dP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>
        <w:t xml:space="preserve"> against </w:t>
      </w:r>
      <m:oMath>
        <m:r>
          <w:rPr>
            <w:rFonts w:ascii="Cambria Math" w:hAnsi="Cambria Math"/>
          </w:rPr>
          <m:t>P</m:t>
        </m:r>
      </m:oMath>
      <w:r>
        <w:rPr>
          <w:lang w:eastAsia="en-US"/>
        </w:rPr>
        <w:t xml:space="preserve"> </w:t>
      </w:r>
      <w:r w:rsidRPr="00676598">
        <w:t>by selecting the cells in columns C and D and inserting a scatterplot</w:t>
      </w:r>
    </w:p>
    <w:p w14:paraId="494FF124" w14:textId="069AA3E1" w:rsidR="00676598" w:rsidRDefault="00676598" w:rsidP="00676598">
      <w:pPr>
        <w:pStyle w:val="ListParagraph"/>
        <w:spacing w:before="0" w:after="160" w:line="259" w:lineRule="auto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17A18791" wp14:editId="0566D1A5">
            <wp:extent cx="4584700" cy="2755900"/>
            <wp:effectExtent l="0" t="0" r="6350" b="6350"/>
            <wp:docPr id="7" name="Picture 7" descr="Screenshot of Microsoft Excel showing a scatterplot of 1/P times by dP/dt against 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57DDE" w14:textId="06362CC5" w:rsidR="00676598" w:rsidRDefault="00836287" w:rsidP="002E070E">
      <w:pPr>
        <w:pStyle w:val="DoElist1numbered2018"/>
      </w:pPr>
      <w:r>
        <w:t xml:space="preserve">Inspecting the scatterplot shows a signs of a linear pattern for </w:t>
      </w:r>
      <m:oMath>
        <m:r>
          <w:rPr>
            <w:rFonts w:ascii="Cambria Math" w:hAnsi="Cambria Math"/>
          </w:rPr>
          <m:t>P&gt;2000</m:t>
        </m:r>
      </m:oMath>
      <w:r>
        <w:t xml:space="preserve">. Regenerate this scatterplot for values of </w:t>
      </w:r>
      <m:oMath>
        <m:r>
          <w:rPr>
            <w:rFonts w:ascii="Cambria Math" w:hAnsi="Cambria Math"/>
          </w:rPr>
          <m:t>P&gt;2000</m:t>
        </m:r>
      </m:oMath>
      <w:r>
        <w:t>.</w:t>
      </w:r>
    </w:p>
    <w:p w14:paraId="168D6BF1" w14:textId="096DAB3A" w:rsidR="00836287" w:rsidRDefault="00836287" w:rsidP="00836287">
      <w:pPr>
        <w:pStyle w:val="ListParagraph"/>
        <w:spacing w:before="0" w:after="160" w:line="259" w:lineRule="auto"/>
        <w:rPr>
          <w:sz w:val="28"/>
        </w:rPr>
      </w:pPr>
      <w:r>
        <w:rPr>
          <w:noProof/>
          <w:sz w:val="28"/>
          <w:lang w:eastAsia="en-AU"/>
        </w:rPr>
        <w:lastRenderedPageBreak/>
        <w:drawing>
          <wp:inline distT="0" distB="0" distL="0" distR="0" wp14:anchorId="6D289B94" wp14:editId="3D136B42">
            <wp:extent cx="4584700" cy="2755900"/>
            <wp:effectExtent l="0" t="0" r="6350" b="6350"/>
            <wp:docPr id="14" name="Picture 14" descr="Screenshot of Microsoft Excel showing a scatterplot of 1/P times by dP/dt against P for P greater than 20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5722E" w14:textId="75AF23FD" w:rsidR="00836287" w:rsidRDefault="00836287" w:rsidP="002E070E">
      <w:pPr>
        <w:pStyle w:val="DoElist1numbered2018"/>
      </w:pPr>
      <w:r>
        <w:t xml:space="preserve">Right click on a data point to generate a trend line and show the equation by checking the </w:t>
      </w:r>
      <w:r>
        <w:rPr>
          <w:i/>
        </w:rPr>
        <w:t xml:space="preserve">Display Equation on Chart </w:t>
      </w:r>
      <w:r>
        <w:t>checkbox. The coefficients for the linear model may be small.</w:t>
      </w:r>
      <w:r w:rsidR="004E1C0D">
        <w:t xml:space="preserve"> Use the Excel functions SLOPE and INTERCEPT to generate more accurate values.</w:t>
      </w:r>
    </w:p>
    <w:p w14:paraId="5F952466" w14:textId="1EB6405F" w:rsidR="00836287" w:rsidRDefault="00836287" w:rsidP="00836287">
      <w:pPr>
        <w:pStyle w:val="ListParagraph"/>
        <w:spacing w:before="0" w:after="160" w:line="259" w:lineRule="auto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276B267C" wp14:editId="1C0A1B5A">
            <wp:extent cx="4584700" cy="2755900"/>
            <wp:effectExtent l="0" t="0" r="6350" b="6350"/>
            <wp:docPr id="15" name="Picture 15" descr="Screenshot of Microsoft Excel showing a scatterplot of 1/P times by dP/dt against P for P greater than 2000 showing the trendline with gradient m=-0.00002 and y-intercept c=0.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8C0E9" w14:textId="7C60BA8E" w:rsidR="00836287" w:rsidRDefault="00836287" w:rsidP="002E070E">
      <w:pPr>
        <w:pStyle w:val="DoElist1numbered2018"/>
      </w:pPr>
      <w:r>
        <w:t xml:space="preserve">Matching the coefficients from the trend line to the rearranged differential equation from earlier gives </w:t>
      </w:r>
      <m:oMath>
        <m:r>
          <w:rPr>
            <w:rFonts w:ascii="Cambria Math" w:hAnsi="Cambria Math"/>
          </w:rPr>
          <m:t>k=0.2649</m:t>
        </m:r>
      </m:oMath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=1.8×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>
        <w:t xml:space="preserve">, which gives </w:t>
      </w:r>
      <m:oMath>
        <m:r>
          <w:rPr>
            <w:rFonts w:ascii="Cambria Math" w:hAnsi="Cambria Math"/>
          </w:rPr>
          <m:t>C=14717</m:t>
        </m:r>
      </m:oMath>
    </w:p>
    <w:p w14:paraId="32686821" w14:textId="20B7F7DB" w:rsidR="00836287" w:rsidRDefault="00F1043B" w:rsidP="002E070E">
      <w:pPr>
        <w:pStyle w:val="DoElist1numbered2018"/>
      </w:pPr>
      <w:r>
        <w:t xml:space="preserve">Using these values in the logistic equation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1+A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-kt</m:t>
                </m:r>
              </m:sup>
            </m:sSup>
          </m:den>
        </m:f>
      </m:oMath>
      <w:r>
        <w:t xml:space="preserve"> gives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14717</m:t>
            </m:r>
          </m:num>
          <m:den>
            <m:r>
              <w:rPr>
                <w:rFonts w:ascii="Cambria Math" w:eastAsiaTheme="minorEastAsia" w:hAnsi="Cambria Math"/>
              </w:rPr>
              <m:t>1+A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-0.2649t</m:t>
                </m:r>
              </m:sup>
            </m:sSup>
          </m:den>
        </m:f>
      </m:oMath>
      <w:r>
        <w:t xml:space="preserve"> which is a partially complete logistic model.</w:t>
      </w:r>
    </w:p>
    <w:p w14:paraId="6CEEA69C" w14:textId="6F93991F" w:rsidR="00F1043B" w:rsidRDefault="00F1043B" w:rsidP="002E070E">
      <w:pPr>
        <w:pStyle w:val="DoElist1numbered2018"/>
      </w:pPr>
      <w:r>
        <w:t xml:space="preserve"> Use the logistic equation to show that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p>
        </m:sSup>
      </m:oMath>
      <w:r>
        <w:t xml:space="preserve">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the time at the point of inflection where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. </w:t>
      </w:r>
    </w:p>
    <w:p w14:paraId="18D8AAB8" w14:textId="607BF209" w:rsidR="00F1043B" w:rsidRDefault="00F1043B" w:rsidP="002E070E">
      <w:pPr>
        <w:pStyle w:val="DoElist1numbered2018"/>
      </w:pPr>
      <w:r>
        <w:t xml:space="preserve"> Hence estimate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from the table of values and use it to show the value of </w:t>
      </w:r>
      <m:oMath>
        <m:r>
          <w:rPr>
            <w:rFonts w:ascii="Cambria Math" w:hAnsi="Cambria Math"/>
          </w:rPr>
          <m:t>A≈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0.2649×17</m:t>
            </m:r>
          </m:sup>
        </m:sSup>
        <m:r>
          <w:rPr>
            <w:rFonts w:ascii="Cambria Math" w:hAnsi="Cambria Math"/>
          </w:rPr>
          <m:t>≈90</m:t>
        </m:r>
      </m:oMath>
      <w:r>
        <w:t>.</w:t>
      </w:r>
    </w:p>
    <w:p w14:paraId="0E011E29" w14:textId="5D0637A5" w:rsidR="00F1043B" w:rsidRDefault="004E1C0D" w:rsidP="002E070E">
      <w:pPr>
        <w:pStyle w:val="DoElist1numbered2018"/>
      </w:pPr>
      <w:r>
        <w:t xml:space="preserve"> </w:t>
      </w:r>
      <w:r w:rsidR="00F1043B">
        <w:t>Show the complete logistic mode</w:t>
      </w:r>
      <w:bookmarkStart w:id="0" w:name="_GoBack"/>
      <w:bookmarkEnd w:id="0"/>
      <w:r w:rsidR="00F1043B">
        <w:t xml:space="preserve">l as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14717</m:t>
            </m:r>
          </m:num>
          <m:den>
            <m:r>
              <w:rPr>
                <w:rFonts w:ascii="Cambria Math" w:eastAsiaTheme="minorEastAsia" w:hAnsi="Cambria Math"/>
              </w:rPr>
              <m:t>1+90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-0.2649t</m:t>
                </m:r>
              </m:sup>
            </m:sSup>
          </m:den>
        </m:f>
      </m:oMath>
    </w:p>
    <w:p w14:paraId="52918E1B" w14:textId="0751CE9F" w:rsidR="004E1C0D" w:rsidRPr="00402F60" w:rsidRDefault="004E1C0D" w:rsidP="004E1C0D">
      <w:pPr>
        <w:pStyle w:val="ListParagraph"/>
        <w:spacing w:before="0" w:after="160" w:line="259" w:lineRule="auto"/>
        <w:rPr>
          <w:sz w:val="28"/>
        </w:rPr>
      </w:pPr>
      <w:r>
        <w:rPr>
          <w:noProof/>
          <w:sz w:val="28"/>
          <w:lang w:eastAsia="en-AU"/>
        </w:rPr>
        <w:lastRenderedPageBreak/>
        <w:drawing>
          <wp:inline distT="0" distB="0" distL="0" distR="0" wp14:anchorId="12743776" wp14:editId="22377810">
            <wp:extent cx="5302365" cy="2968675"/>
            <wp:effectExtent l="0" t="0" r="0" b="3175"/>
            <wp:docPr id="17" name="Picture 17" descr="Screenshot of the logistic model from Geogeb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45" cy="297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C0D" w:rsidRPr="00402F60" w:rsidSect="00813743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3C4B" w14:textId="77777777" w:rsidR="00EC2AA3" w:rsidRDefault="00EC2AA3" w:rsidP="00F247F6">
      <w:r>
        <w:separator/>
      </w:r>
    </w:p>
    <w:p w14:paraId="7B35C170" w14:textId="77777777" w:rsidR="00EC2AA3" w:rsidRDefault="00EC2AA3"/>
    <w:p w14:paraId="584AEEBB" w14:textId="77777777" w:rsidR="00EC2AA3" w:rsidRDefault="00EC2AA3"/>
    <w:p w14:paraId="4DB569DA" w14:textId="77777777" w:rsidR="00EC2AA3" w:rsidRDefault="00EC2AA3"/>
  </w:endnote>
  <w:endnote w:type="continuationSeparator" w:id="0">
    <w:p w14:paraId="07F8EE09" w14:textId="77777777" w:rsidR="00EC2AA3" w:rsidRDefault="00EC2AA3" w:rsidP="00F247F6">
      <w:r>
        <w:continuationSeparator/>
      </w:r>
    </w:p>
    <w:p w14:paraId="73D08ECE" w14:textId="77777777" w:rsidR="00EC2AA3" w:rsidRDefault="00EC2AA3"/>
    <w:p w14:paraId="2303763D" w14:textId="77777777" w:rsidR="00EC2AA3" w:rsidRDefault="00EC2AA3"/>
    <w:p w14:paraId="56DBD04F" w14:textId="77777777" w:rsidR="00EC2AA3" w:rsidRDefault="00EC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2429" w14:textId="77777777" w:rsidR="00EC2AA3" w:rsidRDefault="00EC2AA3" w:rsidP="00F247F6">
      <w:r>
        <w:separator/>
      </w:r>
    </w:p>
    <w:p w14:paraId="412A20BF" w14:textId="77777777" w:rsidR="00EC2AA3" w:rsidRDefault="00EC2AA3"/>
    <w:p w14:paraId="08370FF0" w14:textId="77777777" w:rsidR="00EC2AA3" w:rsidRDefault="00EC2AA3"/>
    <w:p w14:paraId="436B27C7" w14:textId="77777777" w:rsidR="00EC2AA3" w:rsidRDefault="00EC2AA3"/>
  </w:footnote>
  <w:footnote w:type="continuationSeparator" w:id="0">
    <w:p w14:paraId="74CD3096" w14:textId="77777777" w:rsidR="00EC2AA3" w:rsidRDefault="00EC2AA3" w:rsidP="00F247F6">
      <w:r>
        <w:continuationSeparator/>
      </w:r>
    </w:p>
    <w:p w14:paraId="7ECDEB4B" w14:textId="77777777" w:rsidR="00EC2AA3" w:rsidRDefault="00EC2AA3"/>
    <w:p w14:paraId="3CC88AEA" w14:textId="77777777" w:rsidR="00EC2AA3" w:rsidRDefault="00EC2AA3"/>
    <w:p w14:paraId="748617C9" w14:textId="77777777" w:rsidR="00EC2AA3" w:rsidRDefault="00EC2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0258"/>
    <w:multiLevelType w:val="hybridMultilevel"/>
    <w:tmpl w:val="70281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1A27"/>
    <w:multiLevelType w:val="hybridMultilevel"/>
    <w:tmpl w:val="DA64CD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0D967E8E"/>
    <w:lvl w:ilvl="0" w:tplc="709EC3F4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555AB"/>
    <w:multiLevelType w:val="hybridMultilevel"/>
    <w:tmpl w:val="70281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32CC4"/>
    <w:multiLevelType w:val="hybridMultilevel"/>
    <w:tmpl w:val="2454F2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16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4"/>
  </w:num>
  <w:num w:numId="36">
    <w:abstractNumId w:val="4"/>
  </w:num>
  <w:num w:numId="37">
    <w:abstractNumId w:val="13"/>
  </w:num>
  <w:num w:numId="38">
    <w:abstractNumId w:val="16"/>
  </w:num>
  <w:num w:numId="39">
    <w:abstractNumId w:val="13"/>
  </w:num>
  <w:num w:numId="40">
    <w:abstractNumId w:val="11"/>
  </w:num>
  <w:num w:numId="41">
    <w:abstractNumId w:val="12"/>
  </w:num>
  <w:num w:numId="42">
    <w:abstractNumId w:val="5"/>
  </w:num>
  <w:num w:numId="43">
    <w:abstractNumId w:val="8"/>
  </w:num>
  <w:num w:numId="44">
    <w:abstractNumId w:val="19"/>
  </w:num>
  <w:num w:numId="45">
    <w:abstractNumId w:val="17"/>
  </w:num>
  <w:num w:numId="46">
    <w:abstractNumId w:val="14"/>
  </w:num>
  <w:num w:numId="47">
    <w:abstractNumId w:val="7"/>
  </w:num>
  <w:num w:numId="48">
    <w:abstractNumId w:val="16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3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3917"/>
    <w:rsid w:val="000D5ABB"/>
    <w:rsid w:val="000D61E2"/>
    <w:rsid w:val="000D72CD"/>
    <w:rsid w:val="000D75DB"/>
    <w:rsid w:val="000E0198"/>
    <w:rsid w:val="000E2536"/>
    <w:rsid w:val="000E2CB4"/>
    <w:rsid w:val="000E36F8"/>
    <w:rsid w:val="000E442D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55F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070E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3F2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0A1E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6DB8"/>
    <w:rsid w:val="003F70D9"/>
    <w:rsid w:val="003F7AC5"/>
    <w:rsid w:val="0040274C"/>
    <w:rsid w:val="00402F60"/>
    <w:rsid w:val="0040519E"/>
    <w:rsid w:val="0040673B"/>
    <w:rsid w:val="00411E53"/>
    <w:rsid w:val="00411FDF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C0D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0D6"/>
    <w:rsid w:val="005844B9"/>
    <w:rsid w:val="00586566"/>
    <w:rsid w:val="00592DC8"/>
    <w:rsid w:val="0059578E"/>
    <w:rsid w:val="005959A8"/>
    <w:rsid w:val="0059640C"/>
    <w:rsid w:val="0059749A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97F"/>
    <w:rsid w:val="005D6163"/>
    <w:rsid w:val="005D6A81"/>
    <w:rsid w:val="005D7F42"/>
    <w:rsid w:val="005D7F73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76598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07688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53BD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415"/>
    <w:rsid w:val="007F4D09"/>
    <w:rsid w:val="00805DA8"/>
    <w:rsid w:val="008107C0"/>
    <w:rsid w:val="008130E4"/>
    <w:rsid w:val="0081354B"/>
    <w:rsid w:val="00813743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628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44F8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55D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3987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55DE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B83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0F49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42C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AA3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1356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043B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514A"/>
    <w:rsid w:val="00F26818"/>
    <w:rsid w:val="00F278AA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FE0EBBF"/>
  <w15:docId w15:val="{B899AD16-59D6-47C2-9671-48A6995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7F4415"/>
    <w:pPr>
      <w:keepNext/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2A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8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88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514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7F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7F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7F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D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tmp"/><Relationship Id="rId18" Type="http://schemas.openxmlformats.org/officeDocument/2006/relationships/image" Target="media/image8.tmp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17" Type="http://schemas.openxmlformats.org/officeDocument/2006/relationships/image" Target="media/image7.tmp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tmp"/><Relationship Id="rId20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uardian.com/music/2015/may/28/how-the-compact-disc-lost-its-shine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tmp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www.digitaltrends.com/features/the-history-of-the-cds-rise-and-fall/" TargetMode="External"/><Relationship Id="rId19" Type="http://schemas.openxmlformats.org/officeDocument/2006/relationships/image" Target="media/image9.tmp"/><Relationship Id="rId4" Type="http://schemas.openxmlformats.org/officeDocument/2006/relationships/settings" Target="settings.xml"/><Relationship Id="rId9" Type="http://schemas.openxmlformats.org/officeDocument/2006/relationships/hyperlink" Target="https://www.statista.com/chart/12950/cd-sales-in-the-us/" TargetMode="External"/><Relationship Id="rId14" Type="http://schemas.openxmlformats.org/officeDocument/2006/relationships/image" Target="media/image4.tmp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9282-C8B0-427D-9F01-3CC0271C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formula that fives prime numbers</vt:lpstr>
    </vt:vector>
  </TitlesOfParts>
  <Manager/>
  <Company>NSW Department of Education</Company>
  <LinksUpToDate>false</LinksUpToDate>
  <CharactersWithSpaces>5457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formula that fives prime numbers</dc:title>
  <dc:subject/>
  <dc:creator>Michiko Ishiguro</dc:creator>
  <cp:keywords/>
  <dc:description/>
  <cp:lastModifiedBy>Jackie Blue</cp:lastModifiedBy>
  <cp:revision>4</cp:revision>
  <cp:lastPrinted>2017-12-20T04:16:00Z</cp:lastPrinted>
  <dcterms:created xsi:type="dcterms:W3CDTF">2019-07-15T04:46:00Z</dcterms:created>
  <dcterms:modified xsi:type="dcterms:W3CDTF">2019-08-01T15:05:00Z</dcterms:modified>
  <cp:category/>
</cp:coreProperties>
</file>