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6B792C17" w:rsidR="00555E80" w:rsidRDefault="00555E80" w:rsidP="00555E80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F9145B">
        <w:t>Substitution</w:t>
      </w:r>
    </w:p>
    <w:p w14:paraId="7583EE19" w14:textId="2704BC42" w:rsidR="00213883" w:rsidRDefault="00F9145B" w:rsidP="000F6299">
      <w:pPr>
        <w:pStyle w:val="DoEheading22018"/>
      </w:pPr>
      <w:r>
        <w:t xml:space="preserve">Part 1: </w:t>
      </w:r>
      <w:r w:rsidR="00A071BC">
        <w:t>Match a worded description to an equation</w:t>
      </w:r>
    </w:p>
    <w:p w14:paraId="1B7EA7D8" w14:textId="77777777" w:rsidR="00A071BC" w:rsidRDefault="00A071BC" w:rsidP="00A071BC">
      <w:pPr>
        <w:pStyle w:val="DoEbodytext2018"/>
        <w:rPr>
          <w:lang w:eastAsia="en-US"/>
        </w:rPr>
      </w:pPr>
      <w:r>
        <w:rPr>
          <w:lang w:eastAsia="en-US"/>
        </w:rPr>
        <w:t>This activity could be implemented in a number of ways:</w:t>
      </w:r>
    </w:p>
    <w:p w14:paraId="2B25A0D3" w14:textId="77777777" w:rsidR="00A071BC" w:rsidRDefault="00A071BC" w:rsidP="00A071BC">
      <w:pPr>
        <w:pStyle w:val="DoElist1bullet2018"/>
        <w:rPr>
          <w:lang w:eastAsia="en-US"/>
        </w:rPr>
      </w:pPr>
      <w:r>
        <w:rPr>
          <w:lang w:eastAsia="en-US"/>
        </w:rPr>
        <w:t>A student may work through the task independently.</w:t>
      </w:r>
    </w:p>
    <w:p w14:paraId="7BB6FDD3" w14:textId="01572CAB" w:rsidR="00A071BC" w:rsidRDefault="00A071BC" w:rsidP="00A071BC">
      <w:pPr>
        <w:pStyle w:val="DoElist1bullet2018"/>
        <w:rPr>
          <w:lang w:eastAsia="en-US"/>
        </w:rPr>
      </w:pPr>
      <w:r>
        <w:rPr>
          <w:lang w:eastAsia="en-US"/>
        </w:rPr>
        <w:t xml:space="preserve">Students could work in pairs, the worded descriptions could </w:t>
      </w:r>
      <w:r>
        <w:t>be given to one student and the equations to a second and work together to match solutions.</w:t>
      </w:r>
    </w:p>
    <w:p w14:paraId="08594423" w14:textId="77777777" w:rsidR="008C770C" w:rsidRDefault="008C770C" w:rsidP="008C770C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 the first column of the table are expressions and values to substitute. The second column contains answers which the expressions need to be match to."/>
      </w:tblPr>
      <w:tblGrid>
        <w:gridCol w:w="5324"/>
        <w:gridCol w:w="5325"/>
      </w:tblGrid>
      <w:tr w:rsidR="00F9145B" w:rsidRPr="00904C17" w14:paraId="1FF85D41" w14:textId="77777777" w:rsidTr="00C631A8">
        <w:trPr>
          <w:trHeight w:val="381"/>
          <w:tblHeader/>
        </w:trPr>
        <w:tc>
          <w:tcPr>
            <w:tcW w:w="5324" w:type="dxa"/>
            <w:vAlign w:val="center"/>
          </w:tcPr>
          <w:p w14:paraId="06D2F198" w14:textId="34A53F63" w:rsidR="00F9145B" w:rsidRPr="00904C17" w:rsidRDefault="00A071BC" w:rsidP="006A308C">
            <w:pPr>
              <w:pStyle w:val="DoEtableheading2018"/>
              <w:jc w:val="center"/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Worded description</w:t>
            </w:r>
          </w:p>
        </w:tc>
        <w:tc>
          <w:tcPr>
            <w:tcW w:w="5325" w:type="dxa"/>
            <w:vAlign w:val="center"/>
          </w:tcPr>
          <w:p w14:paraId="658AFC27" w14:textId="0E5B483D" w:rsidR="00F9145B" w:rsidRPr="00904C17" w:rsidRDefault="00A071BC" w:rsidP="006A308C">
            <w:pPr>
              <w:pStyle w:val="DoEtableheading2018"/>
              <w:jc w:val="center"/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Equation</w:t>
            </w:r>
          </w:p>
        </w:tc>
      </w:tr>
      <w:tr w:rsidR="00F9145B" w14:paraId="796CA631" w14:textId="77777777" w:rsidTr="00C631A8">
        <w:trPr>
          <w:trHeight w:val="1061"/>
          <w:tblHeader/>
        </w:trPr>
        <w:tc>
          <w:tcPr>
            <w:tcW w:w="5324" w:type="dxa"/>
            <w:vAlign w:val="center"/>
          </w:tcPr>
          <w:p w14:paraId="329012C6" w14:textId="66610950" w:rsidR="00F95E3B" w:rsidRDefault="00F95E3B" w:rsidP="00F95E3B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Emma paid for 4 chocolate bars with a $10 note and received $3 in change.</w:t>
            </w:r>
          </w:p>
          <w:p w14:paraId="161E4E79" w14:textId="0252839F" w:rsidR="00F9145B" w:rsidRPr="00904C17" w:rsidRDefault="00F95E3B" w:rsidP="00F95E3B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x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cost of the chocolate bar)</w:t>
            </w:r>
          </w:p>
        </w:tc>
        <w:tc>
          <w:tcPr>
            <w:tcW w:w="5325" w:type="dxa"/>
            <w:vAlign w:val="center"/>
          </w:tcPr>
          <w:p w14:paraId="23B532DA" w14:textId="623E60DD" w:rsidR="00F9145B" w:rsidRPr="00904C17" w:rsidRDefault="003C09DD" w:rsidP="00A1327E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f>
                  <m:fPr>
                    <m:ctrlPr>
                      <w:rPr>
                        <w:rStyle w:val="Hyperlink"/>
                        <w:rFonts w:ascii="Cambria Math" w:hAnsi="Cambria Math"/>
                        <w:i/>
                        <w:color w:val="auto"/>
                        <w:sz w:val="20"/>
                        <w:szCs w:val="20"/>
                        <w:u w:val="none"/>
                      </w:rPr>
                    </m:ctrlPr>
                  </m:fPr>
                  <m:num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3x</m:t>
                    </m:r>
                  </m:num>
                  <m:den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4</m:t>
                    </m:r>
                  </m:den>
                </m:f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=12</m:t>
                </m:r>
              </m:oMath>
            </m:oMathPara>
          </w:p>
        </w:tc>
      </w:tr>
      <w:tr w:rsidR="00F9145B" w14:paraId="4949B6D9" w14:textId="77777777" w:rsidTr="00C631A8">
        <w:trPr>
          <w:trHeight w:val="1061"/>
          <w:tblHeader/>
        </w:trPr>
        <w:tc>
          <w:tcPr>
            <w:tcW w:w="5324" w:type="dxa"/>
            <w:vAlign w:val="center"/>
          </w:tcPr>
          <w:p w14:paraId="0EFCB108" w14:textId="77777777" w:rsidR="00A1327E" w:rsidRDefault="00A1327E" w:rsidP="00A1327E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John shared 3 chocolate bars equally among 4 friends (not including himself). Each friend received 12 squares of chocolate.</w:t>
            </w:r>
          </w:p>
          <w:p w14:paraId="58308D33" w14:textId="7700115F" w:rsidR="00F9145B" w:rsidRPr="00904C17" w:rsidRDefault="00A1327E" w:rsidP="00A1327E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x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number of squares of chocolate in each bar)</w:t>
            </w:r>
          </w:p>
        </w:tc>
        <w:tc>
          <w:tcPr>
            <w:tcW w:w="5325" w:type="dxa"/>
            <w:vAlign w:val="center"/>
          </w:tcPr>
          <w:p w14:paraId="59A5D0D7" w14:textId="05B77EC3" w:rsidR="00F9145B" w:rsidRPr="00904C17" w:rsidRDefault="00A1327E" w:rsidP="00A1327E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3x+3=45</m:t>
                </m:r>
              </m:oMath>
            </m:oMathPara>
          </w:p>
        </w:tc>
      </w:tr>
      <w:tr w:rsidR="00F9145B" w14:paraId="35C3DDE6" w14:textId="77777777" w:rsidTr="00C631A8">
        <w:trPr>
          <w:trHeight w:val="1061"/>
          <w:tblHeader/>
        </w:trPr>
        <w:tc>
          <w:tcPr>
            <w:tcW w:w="5324" w:type="dxa"/>
            <w:vAlign w:val="center"/>
          </w:tcPr>
          <w:p w14:paraId="1D736CCB" w14:textId="77777777" w:rsidR="00A1327E" w:rsidRDefault="00A1327E" w:rsidP="00F9145B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Ian currently has $12 and receives $3 pocket money per week. He wants to save $45 to buy a new game on his tablet.</w:t>
            </w:r>
          </w:p>
          <w:p w14:paraId="2BF88E81" w14:textId="45D53232" w:rsidR="00F9145B" w:rsidRPr="00904C17" w:rsidRDefault="00A1327E" w:rsidP="00A1327E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x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number of weeks required to save the money)</w:t>
            </w:r>
          </w:p>
        </w:tc>
        <w:tc>
          <w:tcPr>
            <w:tcW w:w="5325" w:type="dxa"/>
            <w:vAlign w:val="center"/>
          </w:tcPr>
          <w:p w14:paraId="797FC560" w14:textId="65209B30" w:rsidR="00F9145B" w:rsidRPr="00904C17" w:rsidRDefault="00C631A8" w:rsidP="00C631A8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28-2x=16</m:t>
                </m:r>
              </m:oMath>
            </m:oMathPara>
          </w:p>
        </w:tc>
      </w:tr>
      <w:tr w:rsidR="00F9145B" w14:paraId="34364DDD" w14:textId="77777777" w:rsidTr="00C631A8">
        <w:trPr>
          <w:trHeight w:val="1061"/>
          <w:tblHeader/>
        </w:trPr>
        <w:tc>
          <w:tcPr>
            <w:tcW w:w="5324" w:type="dxa"/>
            <w:vAlign w:val="center"/>
          </w:tcPr>
          <w:p w14:paraId="057B952E" w14:textId="77777777" w:rsidR="00A1327E" w:rsidRDefault="00A1327E" w:rsidP="00A1327E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The sum of three consecutive whole numbers has a total of 45.</w:t>
            </w:r>
          </w:p>
          <w:p w14:paraId="36249B4B" w14:textId="50D45119" w:rsidR="00F9145B" w:rsidRPr="00904C17" w:rsidRDefault="00A1327E" w:rsidP="00A1327E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x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value of the first number)</w:t>
            </w:r>
          </w:p>
        </w:tc>
        <w:tc>
          <w:tcPr>
            <w:tcW w:w="5325" w:type="dxa"/>
            <w:vAlign w:val="center"/>
          </w:tcPr>
          <w:p w14:paraId="356664D0" w14:textId="755739C2" w:rsidR="00F9145B" w:rsidRPr="00904C17" w:rsidRDefault="00C631A8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6x=42</m:t>
                </m:r>
              </m:oMath>
            </m:oMathPara>
          </w:p>
        </w:tc>
      </w:tr>
      <w:tr w:rsidR="00F9145B" w14:paraId="59123362" w14:textId="77777777" w:rsidTr="00C631A8">
        <w:trPr>
          <w:trHeight w:val="1061"/>
          <w:tblHeader/>
        </w:trPr>
        <w:tc>
          <w:tcPr>
            <w:tcW w:w="5324" w:type="dxa"/>
            <w:vAlign w:val="center"/>
          </w:tcPr>
          <w:p w14:paraId="4890E34C" w14:textId="77777777" w:rsidR="00FD7097" w:rsidRDefault="00FD7097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The length of a rectangular playing field is twice its width. The perimeter of the playing field is 42 metres.</w:t>
            </w:r>
          </w:p>
          <w:p w14:paraId="2255EA02" w14:textId="25612174" w:rsidR="00F9145B" w:rsidRPr="00904C17" w:rsidRDefault="00FD7097" w:rsidP="00FD709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x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width of the playing field)</w:t>
            </w:r>
          </w:p>
        </w:tc>
        <w:tc>
          <w:tcPr>
            <w:tcW w:w="5325" w:type="dxa"/>
            <w:vAlign w:val="center"/>
          </w:tcPr>
          <w:p w14:paraId="54FF1695" w14:textId="0926D823" w:rsidR="00F9145B" w:rsidRPr="00904C17" w:rsidRDefault="00C631A8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4x+3=10</m:t>
                </m:r>
              </m:oMath>
            </m:oMathPara>
          </w:p>
        </w:tc>
      </w:tr>
      <w:tr w:rsidR="00F9145B" w14:paraId="69CCDB84" w14:textId="77777777" w:rsidTr="00C631A8">
        <w:trPr>
          <w:trHeight w:val="1061"/>
          <w:tblHeader/>
        </w:trPr>
        <w:tc>
          <w:tcPr>
            <w:tcW w:w="5324" w:type="dxa"/>
            <w:vAlign w:val="center"/>
          </w:tcPr>
          <w:p w14:paraId="2A4A2DF7" w14:textId="46003E82" w:rsidR="00F9145B" w:rsidRPr="00904C17" w:rsidRDefault="00FD7097" w:rsidP="00C631A8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The outdoor temperature is currently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28°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and it dropping by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2°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per hour. </w:t>
            </w:r>
            <w:r w:rsidR="00C631A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After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x</m:t>
              </m:r>
            </m:oMath>
            <w:r w:rsidR="00C631A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hours the temperature will be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16°</m:t>
              </m:r>
            </m:oMath>
            <w:r w:rsidR="00C631A8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5325" w:type="dxa"/>
            <w:vAlign w:val="center"/>
          </w:tcPr>
          <w:p w14:paraId="7AD21DC4" w14:textId="6B21DA3C" w:rsidR="00F9145B" w:rsidRPr="00904C17" w:rsidRDefault="00C631A8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12+3x=45</m:t>
                </m:r>
              </m:oMath>
            </m:oMathPara>
          </w:p>
        </w:tc>
      </w:tr>
    </w:tbl>
    <w:p w14:paraId="5BADF87D" w14:textId="77777777" w:rsidR="00C631A8" w:rsidRDefault="00C631A8" w:rsidP="00C631A8">
      <w:pPr>
        <w:pStyle w:val="DoEbodytext2018"/>
      </w:pPr>
    </w:p>
    <w:p w14:paraId="1D7392DA" w14:textId="77777777" w:rsidR="00C631A8" w:rsidRDefault="00C631A8" w:rsidP="00C631A8">
      <w:pPr>
        <w:pStyle w:val="DoEbodytext2018"/>
        <w:rPr>
          <w:sz w:val="40"/>
          <w:szCs w:val="36"/>
          <w:lang w:eastAsia="en-US"/>
        </w:rPr>
      </w:pPr>
      <w:r>
        <w:br w:type="page"/>
      </w:r>
    </w:p>
    <w:p w14:paraId="10EC8AF5" w14:textId="3C22C886" w:rsidR="00BA0B40" w:rsidRDefault="00BA0B40" w:rsidP="00BA0B40">
      <w:pPr>
        <w:pStyle w:val="DoEheading22018"/>
      </w:pPr>
      <w:r>
        <w:lastRenderedPageBreak/>
        <w:t>Part 2: Match a worded description to an equation to a solution</w:t>
      </w:r>
    </w:p>
    <w:p w14:paraId="5D9B9BC3" w14:textId="77777777" w:rsidR="00BA0B40" w:rsidRDefault="00BA0B40" w:rsidP="00BA0B40">
      <w:pPr>
        <w:pStyle w:val="DoEbodytext2018"/>
        <w:rPr>
          <w:lang w:eastAsia="en-US"/>
        </w:rPr>
      </w:pPr>
      <w:r>
        <w:rPr>
          <w:lang w:eastAsia="en-US"/>
        </w:rPr>
        <w:t>This activity could be implemented in a number of ways:</w:t>
      </w:r>
    </w:p>
    <w:p w14:paraId="35B381F9" w14:textId="77777777" w:rsidR="00BA0B40" w:rsidRDefault="00BA0B40" w:rsidP="00BA0B40">
      <w:pPr>
        <w:pStyle w:val="DoElist1bullet2018"/>
        <w:rPr>
          <w:lang w:eastAsia="en-US"/>
        </w:rPr>
      </w:pPr>
      <w:r>
        <w:rPr>
          <w:lang w:eastAsia="en-US"/>
        </w:rPr>
        <w:t>A student may work through the task independently.</w:t>
      </w:r>
    </w:p>
    <w:p w14:paraId="428E0A25" w14:textId="1A13A2A0" w:rsidR="00BA0B40" w:rsidRDefault="007B1046" w:rsidP="00BA0B40">
      <w:pPr>
        <w:pStyle w:val="DoElist1bullet2018"/>
        <w:rPr>
          <w:lang w:eastAsia="en-US"/>
        </w:rPr>
      </w:pPr>
      <w:r>
        <w:rPr>
          <w:lang w:eastAsia="en-US"/>
        </w:rPr>
        <w:t xml:space="preserve">Three students </w:t>
      </w:r>
      <w:r w:rsidR="00BA0B40">
        <w:rPr>
          <w:lang w:eastAsia="en-US"/>
        </w:rPr>
        <w:t xml:space="preserve">could work </w:t>
      </w:r>
      <w:r>
        <w:rPr>
          <w:lang w:eastAsia="en-US"/>
        </w:rPr>
        <w:t>together</w:t>
      </w:r>
      <w:r w:rsidR="00BA0B40">
        <w:rPr>
          <w:lang w:eastAsia="en-US"/>
        </w:rPr>
        <w:t xml:space="preserve">, </w:t>
      </w:r>
      <w:r w:rsidR="008C770C">
        <w:rPr>
          <w:lang w:eastAsia="en-US"/>
        </w:rPr>
        <w:t>with each student given one column of the questions.</w:t>
      </w:r>
    </w:p>
    <w:p w14:paraId="5E27FB5E" w14:textId="6FDF8D2A" w:rsidR="00BA0B40" w:rsidRDefault="00BA0B40" w:rsidP="00BA0B40">
      <w:pPr>
        <w:pStyle w:val="DoEbodytext2018"/>
        <w:rPr>
          <w:rStyle w:val="Hyperlink"/>
          <w:color w:val="auto"/>
          <w:u w:val="none"/>
        </w:rPr>
      </w:pPr>
    </w:p>
    <w:tbl>
      <w:tblPr>
        <w:tblStyle w:val="TableGrid"/>
        <w:tblW w:w="10660" w:type="dxa"/>
        <w:tblLook w:val="04A0" w:firstRow="1" w:lastRow="0" w:firstColumn="1" w:lastColumn="0" w:noHBand="0" w:noVBand="1"/>
        <w:tblDescription w:val="In the first column of the table are expressions and values to substitute. The second column contains answers which the expressions need to be match to."/>
      </w:tblPr>
      <w:tblGrid>
        <w:gridCol w:w="3553"/>
        <w:gridCol w:w="3553"/>
        <w:gridCol w:w="3554"/>
      </w:tblGrid>
      <w:tr w:rsidR="007B1046" w:rsidRPr="00904C17" w14:paraId="2D52129E" w14:textId="7A50CD1A" w:rsidTr="006A308C">
        <w:trPr>
          <w:trHeight w:val="475"/>
          <w:tblHeader/>
        </w:trPr>
        <w:tc>
          <w:tcPr>
            <w:tcW w:w="3553" w:type="dxa"/>
            <w:vAlign w:val="center"/>
          </w:tcPr>
          <w:p w14:paraId="696C09E2" w14:textId="13F79750" w:rsidR="007B1046" w:rsidRPr="00904C17" w:rsidRDefault="007B1046" w:rsidP="006A308C">
            <w:pPr>
              <w:pStyle w:val="DoEtableheading2018"/>
              <w:jc w:val="center"/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Worded description</w:t>
            </w:r>
          </w:p>
        </w:tc>
        <w:tc>
          <w:tcPr>
            <w:tcW w:w="3553" w:type="dxa"/>
            <w:vAlign w:val="center"/>
          </w:tcPr>
          <w:p w14:paraId="70C41477" w14:textId="34075A86" w:rsidR="007B1046" w:rsidRPr="00904C17" w:rsidRDefault="007B1046" w:rsidP="006A308C">
            <w:pPr>
              <w:pStyle w:val="DoEtableheading2018"/>
              <w:jc w:val="center"/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Equation</w:t>
            </w:r>
            <w:r w:rsidR="008C770C">
              <w:rPr>
                <w:rStyle w:val="Hyperlink"/>
                <w:color w:val="auto"/>
                <w:sz w:val="20"/>
                <w:u w:val="none"/>
              </w:rPr>
              <w:t xml:space="preserve"> (and values to substitute)</w:t>
            </w:r>
          </w:p>
        </w:tc>
        <w:tc>
          <w:tcPr>
            <w:tcW w:w="3554" w:type="dxa"/>
            <w:vAlign w:val="center"/>
          </w:tcPr>
          <w:p w14:paraId="08D95489" w14:textId="07F99215" w:rsidR="007B1046" w:rsidRDefault="008C770C" w:rsidP="006A308C">
            <w:pPr>
              <w:pStyle w:val="DoEtableheading2018"/>
              <w:jc w:val="center"/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Answer</w:t>
            </w:r>
          </w:p>
        </w:tc>
      </w:tr>
      <w:tr w:rsidR="007B1046" w14:paraId="5B02F051" w14:textId="61F17978" w:rsidTr="006A308C">
        <w:trPr>
          <w:trHeight w:val="2115"/>
          <w:tblHeader/>
        </w:trPr>
        <w:tc>
          <w:tcPr>
            <w:tcW w:w="3553" w:type="dxa"/>
            <w:vAlign w:val="center"/>
          </w:tcPr>
          <w:p w14:paraId="40A0F4C4" w14:textId="065EBD67" w:rsidR="007B1046" w:rsidRPr="00904C17" w:rsidRDefault="004902EA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The cost of a taxi ride,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>, is equal to an initial cost of $1.50 and $0.50 for every kilometre of the journey (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x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length of the journey in kilometres). Calculate the length of a taxi ride costing $12.</w:t>
            </w:r>
          </w:p>
        </w:tc>
        <w:tc>
          <w:tcPr>
            <w:tcW w:w="3553" w:type="dxa"/>
            <w:vAlign w:val="center"/>
          </w:tcPr>
          <w:p w14:paraId="79DAD3F9" w14:textId="21BEC97A" w:rsidR="007B1046" w:rsidRPr="00904C17" w:rsidRDefault="00207A29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T=3x+y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,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T=102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and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y=15</m:t>
              </m:r>
            </m:oMath>
          </w:p>
        </w:tc>
        <w:tc>
          <w:tcPr>
            <w:tcW w:w="3554" w:type="dxa"/>
            <w:vAlign w:val="center"/>
          </w:tcPr>
          <w:p w14:paraId="07CDCB7C" w14:textId="70E47871" w:rsidR="007B1046" w:rsidRPr="00904C17" w:rsidRDefault="004902EA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x=21 km</m:t>
                </m:r>
              </m:oMath>
            </m:oMathPara>
          </w:p>
        </w:tc>
      </w:tr>
      <w:tr w:rsidR="007B1046" w14:paraId="2612CFEC" w14:textId="7F024AAE" w:rsidTr="006A308C">
        <w:trPr>
          <w:trHeight w:val="2115"/>
          <w:tblHeader/>
        </w:trPr>
        <w:tc>
          <w:tcPr>
            <w:tcW w:w="3553" w:type="dxa"/>
            <w:vAlign w:val="center"/>
          </w:tcPr>
          <w:p w14:paraId="1ACA2CD1" w14:textId="3A1947F6" w:rsidR="007B1046" w:rsidRPr="00904C17" w:rsidRDefault="007617FD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Tannika is an estate agent. She receives a weekly income,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, of $210 plus 0.1% of any sales made during the week, where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x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total sales. Last week, Tannika’s income was $470. Calculate the total sales during this week.</w:t>
            </w:r>
          </w:p>
        </w:tc>
        <w:tc>
          <w:tcPr>
            <w:tcW w:w="3553" w:type="dxa"/>
            <w:vAlign w:val="center"/>
          </w:tcPr>
          <w:p w14:paraId="59261C26" w14:textId="5BF91739" w:rsidR="007B1046" w:rsidRPr="00904C17" w:rsidRDefault="00207A29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y=12x+20</m:t>
              </m:r>
            </m:oMath>
            <w:r w:rsidR="00060DB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,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y=164</m:t>
              </m:r>
            </m:oMath>
          </w:p>
        </w:tc>
        <w:tc>
          <w:tcPr>
            <w:tcW w:w="3554" w:type="dxa"/>
            <w:vAlign w:val="center"/>
          </w:tcPr>
          <w:p w14:paraId="15F7E35C" w14:textId="1BEF4236" w:rsidR="007B1046" w:rsidRPr="00904C17" w:rsidRDefault="00207A29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x=29</m:t>
                </m:r>
              </m:oMath>
            </m:oMathPara>
          </w:p>
        </w:tc>
      </w:tr>
      <w:tr w:rsidR="007B1046" w14:paraId="79983B84" w14:textId="7BD32995" w:rsidTr="006A308C">
        <w:trPr>
          <w:trHeight w:val="2115"/>
          <w:tblHeader/>
        </w:trPr>
        <w:tc>
          <w:tcPr>
            <w:tcW w:w="3553" w:type="dxa"/>
            <w:vAlign w:val="center"/>
          </w:tcPr>
          <w:p w14:paraId="3472A941" w14:textId="66C1C72D" w:rsidR="00207A29" w:rsidRDefault="00207A29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The scoring system in AFL defines a goal equal to 3 points and a behind equal to 1 point. Calculate the number of goals, if a team scored 102 points with 15 behinds.</w:t>
            </w:r>
          </w:p>
          <w:p w14:paraId="3ABF5CB6" w14:textId="79605156" w:rsidR="007B1046" w:rsidRPr="00904C17" w:rsidRDefault="00207A29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T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total number of points,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x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number of goals,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number of behinds)</w:t>
            </w:r>
          </w:p>
        </w:tc>
        <w:tc>
          <w:tcPr>
            <w:tcW w:w="3553" w:type="dxa"/>
            <w:vAlign w:val="center"/>
          </w:tcPr>
          <w:p w14:paraId="5A549300" w14:textId="517B114D" w:rsidR="007B1046" w:rsidRPr="00904C17" w:rsidRDefault="007617FD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y=210+0.001x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,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y=470</m:t>
              </m:r>
            </m:oMath>
          </w:p>
        </w:tc>
        <w:tc>
          <w:tcPr>
            <w:tcW w:w="3554" w:type="dxa"/>
            <w:vAlign w:val="center"/>
          </w:tcPr>
          <w:p w14:paraId="6EEF30B7" w14:textId="120CBBC4" w:rsidR="007B1046" w:rsidRPr="00904C17" w:rsidRDefault="00060DB2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 xml:space="preserve">x=2 </m:t>
                </m:r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hours</m:t>
                </m:r>
              </m:oMath>
            </m:oMathPara>
          </w:p>
        </w:tc>
      </w:tr>
      <w:tr w:rsidR="007B1046" w14:paraId="43DC1946" w14:textId="7DC94DF9" w:rsidTr="006A308C">
        <w:trPr>
          <w:trHeight w:val="2115"/>
          <w:tblHeader/>
        </w:trPr>
        <w:tc>
          <w:tcPr>
            <w:tcW w:w="3553" w:type="dxa"/>
            <w:vAlign w:val="center"/>
          </w:tcPr>
          <w:p w14:paraId="69AD49F8" w14:textId="77777777" w:rsidR="00207A29" w:rsidRDefault="00207A29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An international call costs an initial connection fee of 20c and 12c per minute for the duration of the call. Calculate the duration of a call costing $1.64.</w:t>
            </w:r>
          </w:p>
          <w:p w14:paraId="603032F5" w14:textId="220C31C6" w:rsidR="007B1046" w:rsidRPr="00904C17" w:rsidRDefault="00207A29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cost of the call,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x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duration of the call in minutes)</w:t>
            </w:r>
          </w:p>
        </w:tc>
        <w:tc>
          <w:tcPr>
            <w:tcW w:w="3553" w:type="dxa"/>
            <w:vAlign w:val="center"/>
          </w:tcPr>
          <w:p w14:paraId="341FD285" w14:textId="5FCB77FA" w:rsidR="007B1046" w:rsidRPr="00904C17" w:rsidRDefault="00060DB2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y=85x+50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,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y=220</m:t>
              </m:r>
            </m:oMath>
          </w:p>
        </w:tc>
        <w:tc>
          <w:tcPr>
            <w:tcW w:w="3554" w:type="dxa"/>
            <w:vAlign w:val="center"/>
          </w:tcPr>
          <w:p w14:paraId="2EC139C7" w14:textId="38E08281" w:rsidR="007B1046" w:rsidRPr="00904C17" w:rsidRDefault="00060DB2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x=12 minutes</m:t>
                </m:r>
              </m:oMath>
            </m:oMathPara>
          </w:p>
        </w:tc>
      </w:tr>
      <w:tr w:rsidR="007B1046" w14:paraId="27F299A5" w14:textId="16DEB2CF" w:rsidTr="006A308C">
        <w:trPr>
          <w:trHeight w:val="2116"/>
          <w:tblHeader/>
        </w:trPr>
        <w:tc>
          <w:tcPr>
            <w:tcW w:w="3553" w:type="dxa"/>
            <w:vAlign w:val="center"/>
          </w:tcPr>
          <w:p w14:paraId="33866E4A" w14:textId="77777777" w:rsidR="00060DB2" w:rsidRDefault="00060DB2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A plumber charges a call out fee of $50 and $85/hr for the duration of the job. A recent job cost $220. Calculate the duration of the job.</w:t>
            </w:r>
          </w:p>
          <w:p w14:paraId="6DC26DEA" w14:textId="2209D1C2" w:rsidR="007B1046" w:rsidRPr="00904C17" w:rsidRDefault="00060DB2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total cost of the job,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x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is the duration of the job in hours)</w:t>
            </w:r>
          </w:p>
        </w:tc>
        <w:tc>
          <w:tcPr>
            <w:tcW w:w="3553" w:type="dxa"/>
            <w:vAlign w:val="center"/>
          </w:tcPr>
          <w:p w14:paraId="56FFA1E4" w14:textId="6764C306" w:rsidR="007B1046" w:rsidRPr="00904C17" w:rsidRDefault="004902EA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y=1.5+0.5x</m:t>
              </m:r>
            </m:oMath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,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y=12</m:t>
              </m:r>
            </m:oMath>
          </w:p>
        </w:tc>
        <w:tc>
          <w:tcPr>
            <w:tcW w:w="3554" w:type="dxa"/>
            <w:vAlign w:val="center"/>
          </w:tcPr>
          <w:p w14:paraId="787E66A5" w14:textId="57D70C57" w:rsidR="007B1046" w:rsidRPr="00904C17" w:rsidRDefault="007617FD" w:rsidP="00060DB2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x=$260 000</m:t>
                </m:r>
              </m:oMath>
            </m:oMathPara>
          </w:p>
        </w:tc>
      </w:tr>
    </w:tbl>
    <w:p w14:paraId="1DBF744D" w14:textId="3F2EF384" w:rsidR="00D11DD0" w:rsidRDefault="00D11DD0" w:rsidP="00060DB2">
      <w:pPr>
        <w:pStyle w:val="DoEbodytext2018"/>
        <w:rPr>
          <w:rStyle w:val="Hyperlink"/>
          <w:color w:val="auto"/>
          <w:sz w:val="40"/>
          <w:szCs w:val="36"/>
          <w:u w:val="none"/>
        </w:rPr>
      </w:pPr>
    </w:p>
    <w:sectPr w:rsidR="00D11DD0" w:rsidSect="00D55A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E14C70" w:rsidRDefault="00E14C70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E14C70" w:rsidRDefault="00E14C70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EE2B" w14:textId="77777777" w:rsidR="003C09DD" w:rsidRDefault="003C0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36F64708" w:rsidR="00E14C70" w:rsidRDefault="00E14C70" w:rsidP="008426DB">
    <w:pPr>
      <w:pStyle w:val="DoEfooter2018"/>
      <w:tabs>
        <w:tab w:val="clear" w:pos="7088"/>
        <w:tab w:val="left" w:pos="10490"/>
      </w:tabs>
    </w:pPr>
    <w:r>
      <w:t>Year 11 Mathematics Standard 2 – Formulae and equations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C09D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7065" w14:textId="77777777" w:rsidR="003C09DD" w:rsidRDefault="003C0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E14C70" w:rsidRDefault="00E14C70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E14C70" w:rsidRDefault="00E14C70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F28C" w14:textId="77777777" w:rsidR="003C09DD" w:rsidRDefault="003C0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6CA0" w14:textId="77777777" w:rsidR="003C09DD" w:rsidRDefault="003C0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C7F5" w14:textId="77777777" w:rsidR="003C09DD" w:rsidRDefault="003C0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TIxNDE2NzAzNTRQ0lEKTi0uzszPAykwrAUAIFXVqCwAAAA="/>
  </w:docVars>
  <w:rsids>
    <w:rsidRoot w:val="00F9178D"/>
    <w:rsid w:val="00006F4B"/>
    <w:rsid w:val="0004128C"/>
    <w:rsid w:val="00060DB2"/>
    <w:rsid w:val="00093D4A"/>
    <w:rsid w:val="000D35FA"/>
    <w:rsid w:val="000F6299"/>
    <w:rsid w:val="00122F3A"/>
    <w:rsid w:val="00154ACE"/>
    <w:rsid w:val="00186841"/>
    <w:rsid w:val="00197941"/>
    <w:rsid w:val="001A6C94"/>
    <w:rsid w:val="00207A29"/>
    <w:rsid w:val="00213883"/>
    <w:rsid w:val="00253F74"/>
    <w:rsid w:val="00274472"/>
    <w:rsid w:val="0028075D"/>
    <w:rsid w:val="00295E86"/>
    <w:rsid w:val="002B529C"/>
    <w:rsid w:val="002F343B"/>
    <w:rsid w:val="002F34B0"/>
    <w:rsid w:val="00313DAA"/>
    <w:rsid w:val="0031596D"/>
    <w:rsid w:val="00326851"/>
    <w:rsid w:val="00376EBF"/>
    <w:rsid w:val="003A280D"/>
    <w:rsid w:val="003C09DD"/>
    <w:rsid w:val="003F6F63"/>
    <w:rsid w:val="004902EA"/>
    <w:rsid w:val="004B3BA5"/>
    <w:rsid w:val="004E4574"/>
    <w:rsid w:val="00555E80"/>
    <w:rsid w:val="00582974"/>
    <w:rsid w:val="00585E3E"/>
    <w:rsid w:val="00586CD7"/>
    <w:rsid w:val="00613FEF"/>
    <w:rsid w:val="006141BF"/>
    <w:rsid w:val="006303C5"/>
    <w:rsid w:val="00652FA4"/>
    <w:rsid w:val="006866EE"/>
    <w:rsid w:val="006A308C"/>
    <w:rsid w:val="006D779B"/>
    <w:rsid w:val="007102ED"/>
    <w:rsid w:val="007108BE"/>
    <w:rsid w:val="00741096"/>
    <w:rsid w:val="007617FD"/>
    <w:rsid w:val="007967DD"/>
    <w:rsid w:val="007A217A"/>
    <w:rsid w:val="007B1046"/>
    <w:rsid w:val="007B2431"/>
    <w:rsid w:val="007B3831"/>
    <w:rsid w:val="007D3713"/>
    <w:rsid w:val="008426DB"/>
    <w:rsid w:val="00844D02"/>
    <w:rsid w:val="008869DF"/>
    <w:rsid w:val="008A3C3B"/>
    <w:rsid w:val="008C770C"/>
    <w:rsid w:val="008F340C"/>
    <w:rsid w:val="00900387"/>
    <w:rsid w:val="00904C17"/>
    <w:rsid w:val="0092248E"/>
    <w:rsid w:val="009513EA"/>
    <w:rsid w:val="00964EF8"/>
    <w:rsid w:val="009A1077"/>
    <w:rsid w:val="009A6A53"/>
    <w:rsid w:val="009B028D"/>
    <w:rsid w:val="009C4FD0"/>
    <w:rsid w:val="009F59A2"/>
    <w:rsid w:val="00A071BC"/>
    <w:rsid w:val="00A1327E"/>
    <w:rsid w:val="00A42F17"/>
    <w:rsid w:val="00A660F0"/>
    <w:rsid w:val="00AB579C"/>
    <w:rsid w:val="00AE6D03"/>
    <w:rsid w:val="00B05969"/>
    <w:rsid w:val="00B1733E"/>
    <w:rsid w:val="00B33E97"/>
    <w:rsid w:val="00B42AD1"/>
    <w:rsid w:val="00B51B77"/>
    <w:rsid w:val="00B61577"/>
    <w:rsid w:val="00B73B53"/>
    <w:rsid w:val="00BA0B40"/>
    <w:rsid w:val="00C041D1"/>
    <w:rsid w:val="00C57635"/>
    <w:rsid w:val="00C6014C"/>
    <w:rsid w:val="00C631A8"/>
    <w:rsid w:val="00C652BC"/>
    <w:rsid w:val="00C83F58"/>
    <w:rsid w:val="00CF3C9A"/>
    <w:rsid w:val="00D0632B"/>
    <w:rsid w:val="00D11DD0"/>
    <w:rsid w:val="00D24ACB"/>
    <w:rsid w:val="00D34871"/>
    <w:rsid w:val="00D55ACF"/>
    <w:rsid w:val="00D92A12"/>
    <w:rsid w:val="00D96857"/>
    <w:rsid w:val="00DA05A8"/>
    <w:rsid w:val="00DA426C"/>
    <w:rsid w:val="00DB4E26"/>
    <w:rsid w:val="00DC1F88"/>
    <w:rsid w:val="00DD3A3F"/>
    <w:rsid w:val="00DF2372"/>
    <w:rsid w:val="00E14C70"/>
    <w:rsid w:val="00E23873"/>
    <w:rsid w:val="00E337C5"/>
    <w:rsid w:val="00E72242"/>
    <w:rsid w:val="00E73C4D"/>
    <w:rsid w:val="00E92FA7"/>
    <w:rsid w:val="00EC2D6E"/>
    <w:rsid w:val="00ED45D6"/>
    <w:rsid w:val="00ED70AE"/>
    <w:rsid w:val="00F11D1B"/>
    <w:rsid w:val="00F233AB"/>
    <w:rsid w:val="00F278DA"/>
    <w:rsid w:val="00F47D3A"/>
    <w:rsid w:val="00F53156"/>
    <w:rsid w:val="00F53D0D"/>
    <w:rsid w:val="00F57507"/>
    <w:rsid w:val="00F9145B"/>
    <w:rsid w:val="00F9178D"/>
    <w:rsid w:val="00F95E3B"/>
    <w:rsid w:val="00FA6E28"/>
    <w:rsid w:val="00FC5FDD"/>
    <w:rsid w:val="00FC7F41"/>
    <w:rsid w:val="00FD7097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E8653A5"/>
  <w15:chartTrackingRefBased/>
  <w15:docId w15:val="{097D5E79-BFC7-483A-A0E2-3EBC5272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2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3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4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7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4A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1B"/>
    <w:rPr>
      <w:rFonts w:ascii="Segoe UI" w:hAnsi="Segoe UI" w:cs="Segoe UI"/>
      <w:sz w:val="18"/>
      <w:szCs w:val="18"/>
      <w:lang w:eastAsia="zh-CN"/>
    </w:rPr>
  </w:style>
  <w:style w:type="paragraph" w:customStyle="1" w:styleId="DoEtablelist2bullet2019">
    <w:name w:val="DoE table list 2 bullet 2019"/>
    <w:basedOn w:val="DoEtablelist1bullet2018"/>
    <w:qFormat/>
    <w:rsid w:val="00313DAA"/>
    <w:pPr>
      <w:numPr>
        <w:numId w:val="0"/>
      </w:numPr>
      <w:ind w:left="91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2425-BB4C-41C0-B7FE-65450764D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0EDF4-A48F-4F04-9519-75E50EF6B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86EBE-76FD-4E3B-A207-F1D0CBD3758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33c16299-9e76-4446-b84b-eefe81b91f72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C404A5-8BD9-4C37-8FA8-F086819B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words to equations matching activity</dc:title>
  <dc:subject/>
  <dc:creator>Vas Ratusau</dc:creator>
  <cp:keywords>Stage 6</cp:keywords>
  <dc:description/>
  <cp:lastModifiedBy>Vas Ratusau</cp:lastModifiedBy>
  <cp:revision>2</cp:revision>
  <dcterms:created xsi:type="dcterms:W3CDTF">2021-01-29T00:10:00Z</dcterms:created>
  <dcterms:modified xsi:type="dcterms:W3CDTF">2021-01-29T00:10:00Z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