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16CF3" w14:textId="68097F03" w:rsidR="00157AE1" w:rsidRDefault="00FB2817" w:rsidP="00157AE1">
      <w:pPr>
        <w:pStyle w:val="Title"/>
      </w:pPr>
      <w:bookmarkStart w:id="0" w:name="_GoBack"/>
      <w:bookmarkEnd w:id="0"/>
      <w:r>
        <w:t>Stadium seating capacities</w:t>
      </w:r>
    </w:p>
    <w:p w14:paraId="130D8E37" w14:textId="5B61F4A9" w:rsidR="00FB2817" w:rsidRDefault="00FB2817" w:rsidP="00FB2817">
      <w:pPr>
        <w:pStyle w:val="Heading2"/>
      </w:pPr>
      <w:r>
        <w:t>Using place value to compare numbers</w:t>
      </w:r>
    </w:p>
    <w:p w14:paraId="379D2AE4" w14:textId="59FE8502" w:rsidR="00CC3592" w:rsidRPr="00FB2817" w:rsidRDefault="00FB2817" w:rsidP="00CC3592">
      <w:pPr>
        <w:rPr>
          <w:lang w:eastAsia="zh-CN"/>
        </w:rPr>
      </w:pPr>
      <w:r>
        <w:rPr>
          <w:lang w:eastAsia="zh-CN"/>
        </w:rPr>
        <w:t xml:space="preserve">Use your knowledge of place value to sort, order and read the seating capacities of the Australian sports stadiums below. You may like to use the place value table on page 2 to support this activity. </w:t>
      </w:r>
      <w:r w:rsidR="00CC3592">
        <w:rPr>
          <w:lang w:eastAsia="zh-CN"/>
        </w:rPr>
        <w:br/>
      </w:r>
    </w:p>
    <w:tbl>
      <w:tblPr>
        <w:tblStyle w:val="Tableheader"/>
        <w:tblW w:w="0" w:type="auto"/>
        <w:tblLook w:val="04A0" w:firstRow="1" w:lastRow="0" w:firstColumn="1" w:lastColumn="0" w:noHBand="0" w:noVBand="1"/>
      </w:tblPr>
      <w:tblGrid>
        <w:gridCol w:w="4790"/>
        <w:gridCol w:w="2693"/>
        <w:gridCol w:w="1843"/>
      </w:tblGrid>
      <w:tr w:rsidR="00157AE1" w14:paraId="45C41737" w14:textId="77777777" w:rsidTr="00CC3592">
        <w:trPr>
          <w:cnfStyle w:val="100000000000" w:firstRow="1" w:lastRow="0" w:firstColumn="0" w:lastColumn="0" w:oddVBand="0" w:evenVBand="0" w:oddHBand="0" w:evenHBand="0" w:firstRowFirstColumn="0" w:firstRowLastColumn="0" w:lastRowFirstColumn="0" w:lastRowLastColumn="0"/>
          <w:trHeight w:val="523"/>
        </w:trPr>
        <w:tc>
          <w:tcPr>
            <w:cnfStyle w:val="001000000100" w:firstRow="0" w:lastRow="0" w:firstColumn="1" w:lastColumn="0" w:oddVBand="0" w:evenVBand="0" w:oddHBand="0" w:evenHBand="0" w:firstRowFirstColumn="1" w:firstRowLastColumn="0" w:lastRowFirstColumn="0" w:lastRowLastColumn="0"/>
            <w:tcW w:w="4790" w:type="dxa"/>
          </w:tcPr>
          <w:p w14:paraId="65395778" w14:textId="4605B9AD" w:rsidR="00157AE1" w:rsidRDefault="00157AE1" w:rsidP="00652DF7">
            <w:pPr>
              <w:spacing w:before="192" w:after="192"/>
              <w:rPr>
                <w:lang w:eastAsia="zh-CN"/>
              </w:rPr>
            </w:pPr>
            <w:r>
              <w:rPr>
                <w:lang w:eastAsia="zh-CN"/>
              </w:rPr>
              <w:t>Stadium</w:t>
            </w:r>
          </w:p>
        </w:tc>
        <w:tc>
          <w:tcPr>
            <w:tcW w:w="2693" w:type="dxa"/>
          </w:tcPr>
          <w:p w14:paraId="63DD8FD3" w14:textId="5EE0540F" w:rsidR="00157AE1" w:rsidRDefault="00157AE1" w:rsidP="00652DF7">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Capacity</w:t>
            </w:r>
          </w:p>
        </w:tc>
        <w:tc>
          <w:tcPr>
            <w:tcW w:w="1843" w:type="dxa"/>
          </w:tcPr>
          <w:p w14:paraId="45E38DCF" w14:textId="127A4C39" w:rsidR="00157AE1" w:rsidRDefault="00157AE1" w:rsidP="00652DF7">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City</w:t>
            </w:r>
          </w:p>
        </w:tc>
      </w:tr>
      <w:tr w:rsidR="00157AE1" w14:paraId="286EB3CE" w14:textId="77777777" w:rsidTr="00CE462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790" w:type="dxa"/>
          </w:tcPr>
          <w:p w14:paraId="0EBB6ABB" w14:textId="7D6C4611" w:rsidR="00157AE1" w:rsidRDefault="00157AE1" w:rsidP="00652DF7">
            <w:pPr>
              <w:rPr>
                <w:lang w:eastAsia="zh-CN"/>
              </w:rPr>
            </w:pPr>
            <w:r>
              <w:rPr>
                <w:lang w:eastAsia="zh-CN"/>
              </w:rPr>
              <w:t>AAMI Park</w:t>
            </w:r>
          </w:p>
        </w:tc>
        <w:tc>
          <w:tcPr>
            <w:tcW w:w="2693" w:type="dxa"/>
          </w:tcPr>
          <w:p w14:paraId="46FA41EE" w14:textId="3CBC0112" w:rsidR="00157AE1" w:rsidRDefault="00157AE1" w:rsidP="00CE4625">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30 050</w:t>
            </w:r>
          </w:p>
        </w:tc>
        <w:tc>
          <w:tcPr>
            <w:tcW w:w="1843" w:type="dxa"/>
          </w:tcPr>
          <w:p w14:paraId="09C01192" w14:textId="57819C26" w:rsidR="00157AE1" w:rsidRDefault="00157AE1" w:rsidP="00652DF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Melbourne</w:t>
            </w:r>
          </w:p>
        </w:tc>
      </w:tr>
      <w:tr w:rsidR="00157AE1" w14:paraId="48227303" w14:textId="77777777" w:rsidTr="00CE4625">
        <w:trPr>
          <w:cnfStyle w:val="000000010000" w:firstRow="0" w:lastRow="0" w:firstColumn="0" w:lastColumn="0" w:oddVBand="0" w:evenVBand="0" w:oddHBand="0" w:evenHBand="1"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4790" w:type="dxa"/>
          </w:tcPr>
          <w:p w14:paraId="39F4AE4B" w14:textId="0513E60A" w:rsidR="00157AE1" w:rsidRDefault="00157AE1" w:rsidP="00652DF7">
            <w:pPr>
              <w:rPr>
                <w:lang w:eastAsia="zh-CN"/>
              </w:rPr>
            </w:pPr>
            <w:r>
              <w:rPr>
                <w:lang w:eastAsia="zh-CN"/>
              </w:rPr>
              <w:t>Adelaide Oval</w:t>
            </w:r>
          </w:p>
        </w:tc>
        <w:tc>
          <w:tcPr>
            <w:tcW w:w="2693" w:type="dxa"/>
          </w:tcPr>
          <w:p w14:paraId="7ACF3F85" w14:textId="67380C91" w:rsidR="00157AE1" w:rsidRDefault="00157AE1" w:rsidP="00CE4625">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53 583</w:t>
            </w:r>
          </w:p>
        </w:tc>
        <w:tc>
          <w:tcPr>
            <w:tcW w:w="1843" w:type="dxa"/>
          </w:tcPr>
          <w:p w14:paraId="7BC4CE12" w14:textId="7E2DD615" w:rsidR="00157AE1" w:rsidRDefault="00157AE1" w:rsidP="00652DF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Adelaide</w:t>
            </w:r>
          </w:p>
        </w:tc>
      </w:tr>
      <w:tr w:rsidR="00157AE1" w14:paraId="3162BB03" w14:textId="77777777" w:rsidTr="00CE462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790" w:type="dxa"/>
          </w:tcPr>
          <w:p w14:paraId="6CA31846" w14:textId="19A337C2" w:rsidR="00157AE1" w:rsidRDefault="00157AE1" w:rsidP="00652DF7">
            <w:pPr>
              <w:rPr>
                <w:lang w:eastAsia="zh-CN"/>
              </w:rPr>
            </w:pPr>
            <w:r>
              <w:rPr>
                <w:lang w:eastAsia="zh-CN"/>
              </w:rPr>
              <w:t>ANZ Stadium</w:t>
            </w:r>
          </w:p>
        </w:tc>
        <w:tc>
          <w:tcPr>
            <w:tcW w:w="2693" w:type="dxa"/>
          </w:tcPr>
          <w:p w14:paraId="47E71BA2" w14:textId="39EB4D03" w:rsidR="00157AE1" w:rsidRDefault="00157AE1" w:rsidP="00CE4625">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83 500</w:t>
            </w:r>
          </w:p>
        </w:tc>
        <w:tc>
          <w:tcPr>
            <w:tcW w:w="1843" w:type="dxa"/>
          </w:tcPr>
          <w:p w14:paraId="081BE667" w14:textId="5D9E65B4" w:rsidR="00157AE1" w:rsidRDefault="00157AE1" w:rsidP="00652DF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Sydney</w:t>
            </w:r>
          </w:p>
        </w:tc>
      </w:tr>
      <w:tr w:rsidR="00157AE1" w14:paraId="2D046F79" w14:textId="77777777" w:rsidTr="00CE4625">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790" w:type="dxa"/>
          </w:tcPr>
          <w:p w14:paraId="33AD2168" w14:textId="4C0C5917" w:rsidR="00157AE1" w:rsidRDefault="00157AE1" w:rsidP="00652DF7">
            <w:pPr>
              <w:rPr>
                <w:lang w:eastAsia="zh-CN"/>
              </w:rPr>
            </w:pPr>
            <w:r>
              <w:rPr>
                <w:lang w:eastAsia="zh-CN"/>
              </w:rPr>
              <w:t>Bankwest Stadium</w:t>
            </w:r>
          </w:p>
        </w:tc>
        <w:tc>
          <w:tcPr>
            <w:tcW w:w="2693" w:type="dxa"/>
          </w:tcPr>
          <w:p w14:paraId="13E758EB" w14:textId="1FE04826" w:rsidR="00157AE1" w:rsidRDefault="00157AE1" w:rsidP="00CE4625">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30 000</w:t>
            </w:r>
          </w:p>
        </w:tc>
        <w:tc>
          <w:tcPr>
            <w:tcW w:w="1843" w:type="dxa"/>
          </w:tcPr>
          <w:p w14:paraId="2D4AE373" w14:textId="7049F0AC" w:rsidR="00157AE1" w:rsidRDefault="00157AE1" w:rsidP="00652DF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Sydney</w:t>
            </w:r>
          </w:p>
        </w:tc>
      </w:tr>
      <w:tr w:rsidR="00157AE1" w14:paraId="55F76B39" w14:textId="77777777" w:rsidTr="00CE462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790" w:type="dxa"/>
          </w:tcPr>
          <w:p w14:paraId="1E352D61" w14:textId="6546A5CC" w:rsidR="00157AE1" w:rsidRDefault="00157AE1" w:rsidP="00652DF7">
            <w:pPr>
              <w:rPr>
                <w:lang w:eastAsia="zh-CN"/>
              </w:rPr>
            </w:pPr>
            <w:r>
              <w:rPr>
                <w:lang w:eastAsia="zh-CN"/>
              </w:rPr>
              <w:t>GMHBA Stadium</w:t>
            </w:r>
          </w:p>
        </w:tc>
        <w:tc>
          <w:tcPr>
            <w:tcW w:w="2693" w:type="dxa"/>
          </w:tcPr>
          <w:p w14:paraId="791AB375" w14:textId="299A6250" w:rsidR="00157AE1" w:rsidRDefault="00157AE1" w:rsidP="00CE4625">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36 000</w:t>
            </w:r>
          </w:p>
        </w:tc>
        <w:tc>
          <w:tcPr>
            <w:tcW w:w="1843" w:type="dxa"/>
          </w:tcPr>
          <w:p w14:paraId="10638BD0" w14:textId="29F0B3AF" w:rsidR="00157AE1" w:rsidRDefault="00157AE1" w:rsidP="00652DF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Geelong</w:t>
            </w:r>
          </w:p>
        </w:tc>
      </w:tr>
      <w:tr w:rsidR="00157AE1" w14:paraId="1AF22BCF" w14:textId="77777777" w:rsidTr="00CE4625">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790" w:type="dxa"/>
          </w:tcPr>
          <w:p w14:paraId="0FD9608C" w14:textId="206E851F" w:rsidR="00157AE1" w:rsidRDefault="00157AE1" w:rsidP="00652DF7">
            <w:pPr>
              <w:rPr>
                <w:lang w:eastAsia="zh-CN"/>
              </w:rPr>
            </w:pPr>
            <w:r>
              <w:rPr>
                <w:lang w:eastAsia="zh-CN"/>
              </w:rPr>
              <w:t>Henson Park</w:t>
            </w:r>
          </w:p>
        </w:tc>
        <w:tc>
          <w:tcPr>
            <w:tcW w:w="2693" w:type="dxa"/>
          </w:tcPr>
          <w:p w14:paraId="2159917C" w14:textId="17FE0CFD" w:rsidR="00157AE1" w:rsidRDefault="00157AE1" w:rsidP="00CE4625">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30 000</w:t>
            </w:r>
          </w:p>
        </w:tc>
        <w:tc>
          <w:tcPr>
            <w:tcW w:w="1843" w:type="dxa"/>
          </w:tcPr>
          <w:p w14:paraId="042F057C" w14:textId="397A9515" w:rsidR="00157AE1" w:rsidRDefault="00157AE1" w:rsidP="00652DF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Sydney</w:t>
            </w:r>
          </w:p>
        </w:tc>
      </w:tr>
      <w:tr w:rsidR="00157AE1" w14:paraId="5D4D5521" w14:textId="77777777" w:rsidTr="00CE4625">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4790" w:type="dxa"/>
          </w:tcPr>
          <w:p w14:paraId="57875BCB" w14:textId="64E09C68" w:rsidR="00157AE1" w:rsidRDefault="00157AE1" w:rsidP="00652DF7">
            <w:pPr>
              <w:rPr>
                <w:lang w:eastAsia="zh-CN"/>
              </w:rPr>
            </w:pPr>
            <w:r>
              <w:rPr>
                <w:lang w:eastAsia="zh-CN"/>
              </w:rPr>
              <w:t>Marvel Stadium</w:t>
            </w:r>
          </w:p>
        </w:tc>
        <w:tc>
          <w:tcPr>
            <w:tcW w:w="2693" w:type="dxa"/>
          </w:tcPr>
          <w:p w14:paraId="7ED97267" w14:textId="00595973" w:rsidR="00157AE1" w:rsidRDefault="00157AE1" w:rsidP="00CE4625">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56 347</w:t>
            </w:r>
          </w:p>
        </w:tc>
        <w:tc>
          <w:tcPr>
            <w:tcW w:w="1843" w:type="dxa"/>
          </w:tcPr>
          <w:p w14:paraId="7706DCB0" w14:textId="09B6DD1F" w:rsidR="00FB2817" w:rsidRDefault="00157AE1" w:rsidP="00652DF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w:t>
            </w:r>
            <w:r w:rsidR="00FB2817">
              <w:rPr>
                <w:lang w:eastAsia="zh-CN"/>
              </w:rPr>
              <w:t>elbourne</w:t>
            </w:r>
          </w:p>
        </w:tc>
      </w:tr>
      <w:tr w:rsidR="00FB2817" w14:paraId="32A00915" w14:textId="77777777" w:rsidTr="00CE4625">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790" w:type="dxa"/>
          </w:tcPr>
          <w:p w14:paraId="29F7DD5D" w14:textId="098BB5B5" w:rsidR="00FB2817" w:rsidRDefault="00FB2817" w:rsidP="00652DF7">
            <w:pPr>
              <w:rPr>
                <w:lang w:eastAsia="zh-CN"/>
              </w:rPr>
            </w:pPr>
            <w:r>
              <w:rPr>
                <w:lang w:eastAsia="zh-CN"/>
              </w:rPr>
              <w:t>Melbourne Cricket Ground</w:t>
            </w:r>
          </w:p>
        </w:tc>
        <w:tc>
          <w:tcPr>
            <w:tcW w:w="2693" w:type="dxa"/>
          </w:tcPr>
          <w:p w14:paraId="24F3FC4C" w14:textId="1509A7F8" w:rsidR="00FB2817" w:rsidRDefault="00FB2817" w:rsidP="00CE4625">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100 024</w:t>
            </w:r>
          </w:p>
        </w:tc>
        <w:tc>
          <w:tcPr>
            <w:tcW w:w="1843" w:type="dxa"/>
          </w:tcPr>
          <w:p w14:paraId="3F22BC56" w14:textId="202A6846" w:rsidR="00FB2817" w:rsidRDefault="00FB2817" w:rsidP="00652DF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Melbourne</w:t>
            </w:r>
          </w:p>
        </w:tc>
      </w:tr>
      <w:tr w:rsidR="00FB2817" w14:paraId="70FCE0C8" w14:textId="77777777" w:rsidTr="00CE462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790" w:type="dxa"/>
          </w:tcPr>
          <w:p w14:paraId="7E9A8F48" w14:textId="3A3526FC" w:rsidR="00FB2817" w:rsidRDefault="00FB2817" w:rsidP="00652DF7">
            <w:pPr>
              <w:rPr>
                <w:lang w:eastAsia="zh-CN"/>
              </w:rPr>
            </w:pPr>
            <w:r>
              <w:rPr>
                <w:lang w:eastAsia="zh-CN"/>
              </w:rPr>
              <w:t>Optus Stadium</w:t>
            </w:r>
          </w:p>
        </w:tc>
        <w:tc>
          <w:tcPr>
            <w:tcW w:w="2693" w:type="dxa"/>
          </w:tcPr>
          <w:p w14:paraId="0A77B079" w14:textId="4915BEF6" w:rsidR="00FB2817" w:rsidRDefault="00FB2817" w:rsidP="00CE4625">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60 000</w:t>
            </w:r>
          </w:p>
        </w:tc>
        <w:tc>
          <w:tcPr>
            <w:tcW w:w="1843" w:type="dxa"/>
          </w:tcPr>
          <w:p w14:paraId="2CB9DA6A" w14:textId="60C5C548" w:rsidR="00FB2817" w:rsidRDefault="00FB2817" w:rsidP="00652DF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Perth</w:t>
            </w:r>
          </w:p>
        </w:tc>
      </w:tr>
      <w:tr w:rsidR="00FB2817" w14:paraId="510F5376" w14:textId="77777777" w:rsidTr="00CE4625">
        <w:trPr>
          <w:cnfStyle w:val="000000010000" w:firstRow="0" w:lastRow="0" w:firstColumn="0" w:lastColumn="0" w:oddVBand="0" w:evenVBand="0" w:oddHBand="0" w:evenHBand="1"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4790" w:type="dxa"/>
          </w:tcPr>
          <w:p w14:paraId="5DB74668" w14:textId="2FCA12A0" w:rsidR="00FB2817" w:rsidRDefault="00FB2817" w:rsidP="00652DF7">
            <w:pPr>
              <w:rPr>
                <w:lang w:eastAsia="zh-CN"/>
              </w:rPr>
            </w:pPr>
            <w:r>
              <w:rPr>
                <w:lang w:eastAsia="zh-CN"/>
              </w:rPr>
              <w:t>Queensland Sport and Athletics Centre</w:t>
            </w:r>
          </w:p>
        </w:tc>
        <w:tc>
          <w:tcPr>
            <w:tcW w:w="2693" w:type="dxa"/>
          </w:tcPr>
          <w:p w14:paraId="5B14DC6C" w14:textId="0B7C31E9" w:rsidR="00FB2817" w:rsidRDefault="00FB2817" w:rsidP="00CE4625">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49 000</w:t>
            </w:r>
          </w:p>
        </w:tc>
        <w:tc>
          <w:tcPr>
            <w:tcW w:w="1843" w:type="dxa"/>
          </w:tcPr>
          <w:p w14:paraId="4A58F081" w14:textId="577D3763" w:rsidR="00FB2817" w:rsidRDefault="00FB2817" w:rsidP="00652DF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Brisbane</w:t>
            </w:r>
          </w:p>
        </w:tc>
      </w:tr>
      <w:tr w:rsidR="00FB2817" w14:paraId="38580108" w14:textId="77777777" w:rsidTr="00CE462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790" w:type="dxa"/>
          </w:tcPr>
          <w:p w14:paraId="3BE4D00A" w14:textId="6766E5F3" w:rsidR="00FB2817" w:rsidRDefault="00FB2817" w:rsidP="00652DF7">
            <w:pPr>
              <w:rPr>
                <w:lang w:eastAsia="zh-CN"/>
              </w:rPr>
            </w:pPr>
            <w:r>
              <w:rPr>
                <w:lang w:eastAsia="zh-CN"/>
              </w:rPr>
              <w:t>Suncorp Stadium</w:t>
            </w:r>
          </w:p>
        </w:tc>
        <w:tc>
          <w:tcPr>
            <w:tcW w:w="2693" w:type="dxa"/>
          </w:tcPr>
          <w:p w14:paraId="540DE1D4" w14:textId="5E9720F8" w:rsidR="00FB2817" w:rsidRDefault="00FB2817" w:rsidP="00CE4625">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52 500</w:t>
            </w:r>
          </w:p>
        </w:tc>
        <w:tc>
          <w:tcPr>
            <w:tcW w:w="1843" w:type="dxa"/>
          </w:tcPr>
          <w:p w14:paraId="339D65D2" w14:textId="0A4EF9A1" w:rsidR="00FB2817" w:rsidRDefault="00FB2817" w:rsidP="00652DF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Brisbane</w:t>
            </w:r>
          </w:p>
        </w:tc>
      </w:tr>
      <w:tr w:rsidR="00FB2817" w14:paraId="4343F4CB" w14:textId="77777777" w:rsidTr="00CE4625">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790" w:type="dxa"/>
          </w:tcPr>
          <w:p w14:paraId="66A05289" w14:textId="4BECD699" w:rsidR="00FB2817" w:rsidRDefault="00FB2817" w:rsidP="00652DF7">
            <w:pPr>
              <w:rPr>
                <w:lang w:eastAsia="zh-CN"/>
              </w:rPr>
            </w:pPr>
            <w:r>
              <w:rPr>
                <w:lang w:eastAsia="zh-CN"/>
              </w:rPr>
              <w:t>Sydney Cricket Ground</w:t>
            </w:r>
          </w:p>
        </w:tc>
        <w:tc>
          <w:tcPr>
            <w:tcW w:w="2693" w:type="dxa"/>
          </w:tcPr>
          <w:p w14:paraId="2F8B39A9" w14:textId="4473B259" w:rsidR="00FB2817" w:rsidRDefault="00FB2817" w:rsidP="00CE4625">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48 000</w:t>
            </w:r>
          </w:p>
        </w:tc>
        <w:tc>
          <w:tcPr>
            <w:tcW w:w="1843" w:type="dxa"/>
          </w:tcPr>
          <w:p w14:paraId="0B2FC923" w14:textId="0BEDC067" w:rsidR="00FB2817" w:rsidRDefault="00FB2817" w:rsidP="00652DF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Sydney</w:t>
            </w:r>
          </w:p>
        </w:tc>
      </w:tr>
      <w:tr w:rsidR="00FB2817" w14:paraId="4747CCB1" w14:textId="77777777" w:rsidTr="00CE462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790" w:type="dxa"/>
          </w:tcPr>
          <w:p w14:paraId="408D1AF0" w14:textId="06657871" w:rsidR="00FB2817" w:rsidRDefault="00FB2817" w:rsidP="00652DF7">
            <w:pPr>
              <w:rPr>
                <w:lang w:eastAsia="zh-CN"/>
              </w:rPr>
            </w:pPr>
            <w:r>
              <w:rPr>
                <w:lang w:eastAsia="zh-CN"/>
              </w:rPr>
              <w:t>The Gabba</w:t>
            </w:r>
          </w:p>
        </w:tc>
        <w:tc>
          <w:tcPr>
            <w:tcW w:w="2693" w:type="dxa"/>
          </w:tcPr>
          <w:p w14:paraId="004F5085" w14:textId="7B7250DC" w:rsidR="00FB2817" w:rsidRDefault="00FB2817" w:rsidP="00CE4625">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42 000</w:t>
            </w:r>
          </w:p>
        </w:tc>
        <w:tc>
          <w:tcPr>
            <w:tcW w:w="1843" w:type="dxa"/>
          </w:tcPr>
          <w:p w14:paraId="7DD09DEF" w14:textId="3E0985E8" w:rsidR="00FB2817" w:rsidRDefault="00FB2817" w:rsidP="00652DF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Brisbane</w:t>
            </w:r>
          </w:p>
        </w:tc>
      </w:tr>
    </w:tbl>
    <w:p w14:paraId="64CF8017" w14:textId="30CFBC75" w:rsidR="00CC3592" w:rsidRDefault="00CC3592" w:rsidP="00CC3592">
      <w:pPr>
        <w:pStyle w:val="DoEreference2018"/>
      </w:pPr>
      <w:r w:rsidRPr="00CC3592">
        <w:t>(</w:t>
      </w:r>
      <w:r>
        <w:rPr>
          <w:rStyle w:val="SubtleReference"/>
          <w:rFonts w:ascii="Helvetica" w:hAnsi="Helvetica"/>
          <w:sz w:val="18"/>
        </w:rPr>
        <w:t>Activity a</w:t>
      </w:r>
      <w:r w:rsidRPr="00CC3592">
        <w:rPr>
          <w:rStyle w:val="SubtleReference"/>
          <w:rFonts w:ascii="Helvetica" w:hAnsi="Helvetica"/>
          <w:sz w:val="18"/>
        </w:rPr>
        <w:t>dapted from 2020</w:t>
      </w:r>
      <w:r>
        <w:rPr>
          <w:rStyle w:val="SubtleReference"/>
          <w:rFonts w:ascii="Helvetica" w:hAnsi="Helvetica"/>
          <w:sz w:val="18"/>
        </w:rPr>
        <w:t xml:space="preserve"> NESA</w:t>
      </w:r>
      <w:r w:rsidRPr="00CC3592">
        <w:rPr>
          <w:rStyle w:val="SubtleReference"/>
          <w:rFonts w:ascii="Helvetica" w:hAnsi="Helvetica"/>
          <w:sz w:val="18"/>
        </w:rPr>
        <w:t xml:space="preserve"> Stage 6 Numeracy CEC conference)</w:t>
      </w:r>
    </w:p>
    <w:p w14:paraId="3F41F100" w14:textId="12947815" w:rsidR="00B973E2" w:rsidRDefault="00FB2817" w:rsidP="00FB2817">
      <w:pPr>
        <w:pStyle w:val="Heading2"/>
      </w:pPr>
      <w:r>
        <w:lastRenderedPageBreak/>
        <w:t>Place value table</w:t>
      </w:r>
    </w:p>
    <w:tbl>
      <w:tblPr>
        <w:tblStyle w:val="Tableheader"/>
        <w:tblW w:w="0" w:type="auto"/>
        <w:tblLook w:val="04A0" w:firstRow="1" w:lastRow="0" w:firstColumn="1" w:lastColumn="0" w:noHBand="0" w:noVBand="1"/>
      </w:tblPr>
      <w:tblGrid>
        <w:gridCol w:w="1597"/>
        <w:gridCol w:w="1600"/>
        <w:gridCol w:w="1592"/>
        <w:gridCol w:w="1599"/>
        <w:gridCol w:w="1592"/>
        <w:gridCol w:w="1592"/>
      </w:tblGrid>
      <w:tr w:rsidR="00FB2817" w14:paraId="7D36D5EE" w14:textId="77777777" w:rsidTr="00FB28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2" w:type="dxa"/>
          </w:tcPr>
          <w:p w14:paraId="61F063CB" w14:textId="77777777" w:rsidR="00FB2817" w:rsidRDefault="00FB2817" w:rsidP="00FB2817">
            <w:pPr>
              <w:spacing w:before="192" w:after="192"/>
              <w:rPr>
                <w:lang w:eastAsia="zh-CN"/>
              </w:rPr>
            </w:pPr>
          </w:p>
        </w:tc>
        <w:tc>
          <w:tcPr>
            <w:tcW w:w="1592" w:type="dxa"/>
          </w:tcPr>
          <w:p w14:paraId="5E315490" w14:textId="6E628108" w:rsidR="00FB2817" w:rsidRDefault="00FB2817" w:rsidP="00FB2817">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Thousands</w:t>
            </w:r>
          </w:p>
        </w:tc>
        <w:tc>
          <w:tcPr>
            <w:tcW w:w="1593" w:type="dxa"/>
            <w:tcBorders>
              <w:right w:val="single" w:sz="4" w:space="0" w:color="auto"/>
            </w:tcBorders>
          </w:tcPr>
          <w:p w14:paraId="2585EEC8" w14:textId="77777777" w:rsidR="00FB2817" w:rsidRDefault="00FB2817" w:rsidP="00FB2817">
            <w:pPr>
              <w:cnfStyle w:val="100000000000" w:firstRow="1" w:lastRow="0" w:firstColumn="0" w:lastColumn="0" w:oddVBand="0" w:evenVBand="0" w:oddHBand="0" w:evenHBand="0" w:firstRowFirstColumn="0" w:firstRowLastColumn="0" w:lastRowFirstColumn="0" w:lastRowLastColumn="0"/>
              <w:rPr>
                <w:lang w:eastAsia="zh-CN"/>
              </w:rPr>
            </w:pPr>
          </w:p>
        </w:tc>
        <w:tc>
          <w:tcPr>
            <w:tcW w:w="1601" w:type="dxa"/>
            <w:tcBorders>
              <w:left w:val="single" w:sz="4" w:space="0" w:color="auto"/>
            </w:tcBorders>
          </w:tcPr>
          <w:p w14:paraId="1E2639A9" w14:textId="22DC1096" w:rsidR="00FB2817" w:rsidRDefault="00FB2817" w:rsidP="00FB2817">
            <w:pPr>
              <w:cnfStyle w:val="100000000000" w:firstRow="1" w:lastRow="0" w:firstColumn="0" w:lastColumn="0" w:oddVBand="0" w:evenVBand="0" w:oddHBand="0" w:evenHBand="0" w:firstRowFirstColumn="0" w:firstRowLastColumn="0" w:lastRowFirstColumn="0" w:lastRowLastColumn="0"/>
              <w:rPr>
                <w:lang w:eastAsia="zh-CN"/>
              </w:rPr>
            </w:pPr>
          </w:p>
        </w:tc>
        <w:tc>
          <w:tcPr>
            <w:tcW w:w="1597" w:type="dxa"/>
          </w:tcPr>
          <w:p w14:paraId="3B7EDB6A" w14:textId="39762923" w:rsidR="00FB2817" w:rsidRDefault="00FB2817" w:rsidP="00FB2817">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Ones</w:t>
            </w:r>
          </w:p>
        </w:tc>
        <w:tc>
          <w:tcPr>
            <w:tcW w:w="1597" w:type="dxa"/>
          </w:tcPr>
          <w:p w14:paraId="0CB4553E" w14:textId="5B034C8E" w:rsidR="00FB2817" w:rsidRDefault="00FB2817" w:rsidP="00FB2817">
            <w:pPr>
              <w:cnfStyle w:val="100000000000" w:firstRow="1" w:lastRow="0" w:firstColumn="0" w:lastColumn="0" w:oddVBand="0" w:evenVBand="0" w:oddHBand="0" w:evenHBand="0" w:firstRowFirstColumn="0" w:firstRowLastColumn="0" w:lastRowFirstColumn="0" w:lastRowLastColumn="0"/>
              <w:rPr>
                <w:lang w:eastAsia="zh-CN"/>
              </w:rPr>
            </w:pPr>
          </w:p>
        </w:tc>
      </w:tr>
      <w:tr w:rsidR="00FB2817" w14:paraId="5C3EFFB1" w14:textId="77777777" w:rsidTr="00FB2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3BBA0452" w14:textId="4B864021" w:rsidR="00FB2817" w:rsidRDefault="00FB2817" w:rsidP="00FB2817">
            <w:pPr>
              <w:jc w:val="center"/>
              <w:rPr>
                <w:lang w:eastAsia="zh-CN"/>
              </w:rPr>
            </w:pPr>
            <w:r>
              <w:rPr>
                <w:lang w:eastAsia="zh-CN"/>
              </w:rPr>
              <w:t>Hundreds</w:t>
            </w:r>
          </w:p>
        </w:tc>
        <w:tc>
          <w:tcPr>
            <w:tcW w:w="1603" w:type="dxa"/>
          </w:tcPr>
          <w:p w14:paraId="6A44972D" w14:textId="785705FB" w:rsidR="00FB2817" w:rsidRPr="00FB2817" w:rsidRDefault="00FB2817" w:rsidP="00FB2817">
            <w:pPr>
              <w:jc w:val="center"/>
              <w:cnfStyle w:val="000000100000" w:firstRow="0" w:lastRow="0" w:firstColumn="0" w:lastColumn="0" w:oddVBand="0" w:evenVBand="0" w:oddHBand="1" w:evenHBand="0" w:firstRowFirstColumn="0" w:firstRowLastColumn="0" w:lastRowFirstColumn="0" w:lastRowLastColumn="0"/>
              <w:rPr>
                <w:b/>
                <w:lang w:eastAsia="zh-CN"/>
              </w:rPr>
            </w:pPr>
            <w:r w:rsidRPr="00FB2817">
              <w:rPr>
                <w:b/>
                <w:lang w:eastAsia="zh-CN"/>
              </w:rPr>
              <w:t>Tens</w:t>
            </w:r>
          </w:p>
        </w:tc>
        <w:tc>
          <w:tcPr>
            <w:tcW w:w="1604" w:type="dxa"/>
          </w:tcPr>
          <w:p w14:paraId="64688DEF" w14:textId="3D8D5FC6" w:rsidR="00FB2817" w:rsidRPr="00FB2817" w:rsidRDefault="00FB2817" w:rsidP="00FB2817">
            <w:pPr>
              <w:jc w:val="center"/>
              <w:cnfStyle w:val="000000100000" w:firstRow="0" w:lastRow="0" w:firstColumn="0" w:lastColumn="0" w:oddVBand="0" w:evenVBand="0" w:oddHBand="1" w:evenHBand="0" w:firstRowFirstColumn="0" w:firstRowLastColumn="0" w:lastRowFirstColumn="0" w:lastRowLastColumn="0"/>
              <w:rPr>
                <w:b/>
                <w:lang w:eastAsia="zh-CN"/>
              </w:rPr>
            </w:pPr>
            <w:r w:rsidRPr="00FB2817">
              <w:rPr>
                <w:b/>
                <w:lang w:eastAsia="zh-CN"/>
              </w:rPr>
              <w:t>Ones</w:t>
            </w:r>
          </w:p>
        </w:tc>
        <w:tc>
          <w:tcPr>
            <w:tcW w:w="1604" w:type="dxa"/>
          </w:tcPr>
          <w:p w14:paraId="1A19FBF1" w14:textId="7BD0477D" w:rsidR="00FB2817" w:rsidRPr="00FB2817" w:rsidRDefault="00FB2817" w:rsidP="00FB2817">
            <w:pPr>
              <w:jc w:val="center"/>
              <w:cnfStyle w:val="000000100000" w:firstRow="0" w:lastRow="0" w:firstColumn="0" w:lastColumn="0" w:oddVBand="0" w:evenVBand="0" w:oddHBand="1" w:evenHBand="0" w:firstRowFirstColumn="0" w:firstRowLastColumn="0" w:lastRowFirstColumn="0" w:lastRowLastColumn="0"/>
              <w:rPr>
                <w:b/>
                <w:lang w:eastAsia="zh-CN"/>
              </w:rPr>
            </w:pPr>
            <w:r w:rsidRPr="00FB2817">
              <w:rPr>
                <w:b/>
                <w:lang w:eastAsia="zh-CN"/>
              </w:rPr>
              <w:t>Hundreds</w:t>
            </w:r>
          </w:p>
        </w:tc>
        <w:tc>
          <w:tcPr>
            <w:tcW w:w="1604" w:type="dxa"/>
          </w:tcPr>
          <w:p w14:paraId="71E31886" w14:textId="0053929B" w:rsidR="00FB2817" w:rsidRPr="00FB2817" w:rsidRDefault="00FB2817" w:rsidP="00FB2817">
            <w:pPr>
              <w:jc w:val="center"/>
              <w:cnfStyle w:val="000000100000" w:firstRow="0" w:lastRow="0" w:firstColumn="0" w:lastColumn="0" w:oddVBand="0" w:evenVBand="0" w:oddHBand="1" w:evenHBand="0" w:firstRowFirstColumn="0" w:firstRowLastColumn="0" w:lastRowFirstColumn="0" w:lastRowLastColumn="0"/>
              <w:rPr>
                <w:b/>
                <w:lang w:eastAsia="zh-CN"/>
              </w:rPr>
            </w:pPr>
            <w:r w:rsidRPr="00FB2817">
              <w:rPr>
                <w:b/>
                <w:lang w:eastAsia="zh-CN"/>
              </w:rPr>
              <w:t>Tens</w:t>
            </w:r>
          </w:p>
        </w:tc>
        <w:tc>
          <w:tcPr>
            <w:tcW w:w="1604" w:type="dxa"/>
          </w:tcPr>
          <w:p w14:paraId="3030D3ED" w14:textId="212BF218" w:rsidR="00FB2817" w:rsidRPr="00FB2817" w:rsidRDefault="00FB2817" w:rsidP="00FB2817">
            <w:pPr>
              <w:jc w:val="center"/>
              <w:cnfStyle w:val="000000100000" w:firstRow="0" w:lastRow="0" w:firstColumn="0" w:lastColumn="0" w:oddVBand="0" w:evenVBand="0" w:oddHBand="1" w:evenHBand="0" w:firstRowFirstColumn="0" w:firstRowLastColumn="0" w:lastRowFirstColumn="0" w:lastRowLastColumn="0"/>
              <w:rPr>
                <w:b/>
                <w:lang w:eastAsia="zh-CN"/>
              </w:rPr>
            </w:pPr>
            <w:r w:rsidRPr="00FB2817">
              <w:rPr>
                <w:b/>
                <w:lang w:eastAsia="zh-CN"/>
              </w:rPr>
              <w:t>Ones</w:t>
            </w:r>
          </w:p>
        </w:tc>
      </w:tr>
      <w:tr w:rsidR="00FB2817" w14:paraId="046A305C" w14:textId="77777777" w:rsidTr="00FB28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14:paraId="77E405E9" w14:textId="77777777" w:rsidR="00FB2817" w:rsidRPr="00FB2817" w:rsidRDefault="00FB2817" w:rsidP="00FB2817">
            <w:pPr>
              <w:rPr>
                <w:b w:val="0"/>
                <w:lang w:eastAsia="zh-CN"/>
              </w:rPr>
            </w:pPr>
          </w:p>
        </w:tc>
        <w:tc>
          <w:tcPr>
            <w:tcW w:w="1592" w:type="dxa"/>
          </w:tcPr>
          <w:p w14:paraId="01C3A8F8"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3" w:type="dxa"/>
          </w:tcPr>
          <w:p w14:paraId="4A35E62B"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601" w:type="dxa"/>
          </w:tcPr>
          <w:p w14:paraId="10CBE2AF"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7" w:type="dxa"/>
          </w:tcPr>
          <w:p w14:paraId="78C3FCA2"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7" w:type="dxa"/>
          </w:tcPr>
          <w:p w14:paraId="11BFC160"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r>
      <w:tr w:rsidR="00FB2817" w14:paraId="5FAFDC1A" w14:textId="77777777" w:rsidTr="00FB2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14:paraId="78CDDA89" w14:textId="77777777" w:rsidR="00FB2817" w:rsidRPr="00FB2817" w:rsidRDefault="00FB2817" w:rsidP="00FB2817">
            <w:pPr>
              <w:rPr>
                <w:b w:val="0"/>
                <w:lang w:eastAsia="zh-CN"/>
              </w:rPr>
            </w:pPr>
          </w:p>
        </w:tc>
        <w:tc>
          <w:tcPr>
            <w:tcW w:w="1592" w:type="dxa"/>
          </w:tcPr>
          <w:p w14:paraId="0C45C4EA"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593" w:type="dxa"/>
          </w:tcPr>
          <w:p w14:paraId="6BA00452"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601" w:type="dxa"/>
          </w:tcPr>
          <w:p w14:paraId="74D2AA48"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597" w:type="dxa"/>
          </w:tcPr>
          <w:p w14:paraId="50DB8CF5"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597" w:type="dxa"/>
          </w:tcPr>
          <w:p w14:paraId="11BB7623"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r>
      <w:tr w:rsidR="00FB2817" w14:paraId="06E2EFD1" w14:textId="77777777" w:rsidTr="00FB28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14:paraId="789BC4E8" w14:textId="77777777" w:rsidR="00FB2817" w:rsidRPr="00FB2817" w:rsidRDefault="00FB2817" w:rsidP="00FB2817">
            <w:pPr>
              <w:rPr>
                <w:b w:val="0"/>
                <w:lang w:eastAsia="zh-CN"/>
              </w:rPr>
            </w:pPr>
          </w:p>
        </w:tc>
        <w:tc>
          <w:tcPr>
            <w:tcW w:w="1592" w:type="dxa"/>
          </w:tcPr>
          <w:p w14:paraId="0ADDF4F7"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3" w:type="dxa"/>
          </w:tcPr>
          <w:p w14:paraId="000B64CD"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601" w:type="dxa"/>
          </w:tcPr>
          <w:p w14:paraId="5026C15F"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7" w:type="dxa"/>
          </w:tcPr>
          <w:p w14:paraId="79D53C7D"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7" w:type="dxa"/>
          </w:tcPr>
          <w:p w14:paraId="047E933B"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r>
      <w:tr w:rsidR="00FB2817" w14:paraId="02FE02AD" w14:textId="77777777" w:rsidTr="00FB2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14:paraId="4B16CCF0" w14:textId="77777777" w:rsidR="00FB2817" w:rsidRPr="00FB2817" w:rsidRDefault="00FB2817" w:rsidP="00FB2817">
            <w:pPr>
              <w:rPr>
                <w:b w:val="0"/>
                <w:lang w:eastAsia="zh-CN"/>
              </w:rPr>
            </w:pPr>
          </w:p>
        </w:tc>
        <w:tc>
          <w:tcPr>
            <w:tcW w:w="1592" w:type="dxa"/>
          </w:tcPr>
          <w:p w14:paraId="44C0ECE0"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593" w:type="dxa"/>
          </w:tcPr>
          <w:p w14:paraId="384C3779"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601" w:type="dxa"/>
          </w:tcPr>
          <w:p w14:paraId="5EF8FE96"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597" w:type="dxa"/>
          </w:tcPr>
          <w:p w14:paraId="114BB456"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597" w:type="dxa"/>
          </w:tcPr>
          <w:p w14:paraId="2051F3AD"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r>
      <w:tr w:rsidR="00FB2817" w14:paraId="6354B3B6" w14:textId="77777777" w:rsidTr="00FB28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14:paraId="65B95D9E" w14:textId="77777777" w:rsidR="00FB2817" w:rsidRPr="00FB2817" w:rsidRDefault="00FB2817" w:rsidP="00FB2817">
            <w:pPr>
              <w:rPr>
                <w:b w:val="0"/>
                <w:lang w:eastAsia="zh-CN"/>
              </w:rPr>
            </w:pPr>
          </w:p>
        </w:tc>
        <w:tc>
          <w:tcPr>
            <w:tcW w:w="1592" w:type="dxa"/>
          </w:tcPr>
          <w:p w14:paraId="13496E24"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3" w:type="dxa"/>
          </w:tcPr>
          <w:p w14:paraId="0313093D"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601" w:type="dxa"/>
          </w:tcPr>
          <w:p w14:paraId="0C561872"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7" w:type="dxa"/>
          </w:tcPr>
          <w:p w14:paraId="5DF47221"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7" w:type="dxa"/>
          </w:tcPr>
          <w:p w14:paraId="05CB4CFA"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r>
      <w:tr w:rsidR="00FB2817" w14:paraId="7119096C" w14:textId="77777777" w:rsidTr="00FB2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14:paraId="43525072" w14:textId="77777777" w:rsidR="00FB2817" w:rsidRPr="00FB2817" w:rsidRDefault="00FB2817" w:rsidP="00FB2817">
            <w:pPr>
              <w:rPr>
                <w:b w:val="0"/>
                <w:lang w:eastAsia="zh-CN"/>
              </w:rPr>
            </w:pPr>
          </w:p>
        </w:tc>
        <w:tc>
          <w:tcPr>
            <w:tcW w:w="1592" w:type="dxa"/>
          </w:tcPr>
          <w:p w14:paraId="47E4F0A4"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593" w:type="dxa"/>
          </w:tcPr>
          <w:p w14:paraId="34F0AB81"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601" w:type="dxa"/>
          </w:tcPr>
          <w:p w14:paraId="0FF04B3C"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597" w:type="dxa"/>
          </w:tcPr>
          <w:p w14:paraId="1082E855"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597" w:type="dxa"/>
          </w:tcPr>
          <w:p w14:paraId="0917CCD0"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r>
      <w:tr w:rsidR="00FB2817" w14:paraId="7BE02D58" w14:textId="77777777" w:rsidTr="00FB28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14:paraId="06C0DE1F" w14:textId="77777777" w:rsidR="00FB2817" w:rsidRPr="00FB2817" w:rsidRDefault="00FB2817" w:rsidP="00FB2817">
            <w:pPr>
              <w:rPr>
                <w:b w:val="0"/>
                <w:lang w:eastAsia="zh-CN"/>
              </w:rPr>
            </w:pPr>
          </w:p>
        </w:tc>
        <w:tc>
          <w:tcPr>
            <w:tcW w:w="1592" w:type="dxa"/>
          </w:tcPr>
          <w:p w14:paraId="3015FC0B"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3" w:type="dxa"/>
          </w:tcPr>
          <w:p w14:paraId="5672EEFD"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601" w:type="dxa"/>
          </w:tcPr>
          <w:p w14:paraId="12473435"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7" w:type="dxa"/>
          </w:tcPr>
          <w:p w14:paraId="50AA95FE"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7" w:type="dxa"/>
          </w:tcPr>
          <w:p w14:paraId="3B4908B7"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r>
      <w:tr w:rsidR="00FB2817" w14:paraId="69E74D23" w14:textId="77777777" w:rsidTr="00FB2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14:paraId="4029D5EB" w14:textId="77777777" w:rsidR="00FB2817" w:rsidRPr="00FB2817" w:rsidRDefault="00FB2817" w:rsidP="00FB2817">
            <w:pPr>
              <w:rPr>
                <w:b w:val="0"/>
                <w:lang w:eastAsia="zh-CN"/>
              </w:rPr>
            </w:pPr>
          </w:p>
        </w:tc>
        <w:tc>
          <w:tcPr>
            <w:tcW w:w="1592" w:type="dxa"/>
          </w:tcPr>
          <w:p w14:paraId="20007882"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593" w:type="dxa"/>
          </w:tcPr>
          <w:p w14:paraId="4D1BC86D"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601" w:type="dxa"/>
          </w:tcPr>
          <w:p w14:paraId="3DE4D617"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597" w:type="dxa"/>
          </w:tcPr>
          <w:p w14:paraId="0EF5F7B1"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597" w:type="dxa"/>
          </w:tcPr>
          <w:p w14:paraId="0D2BF1C8"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r>
      <w:tr w:rsidR="00FB2817" w14:paraId="7074FFF8" w14:textId="77777777" w:rsidTr="00FB28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14:paraId="7EF3F350" w14:textId="77777777" w:rsidR="00FB2817" w:rsidRPr="00FB2817" w:rsidRDefault="00FB2817" w:rsidP="00FB2817">
            <w:pPr>
              <w:rPr>
                <w:b w:val="0"/>
                <w:lang w:eastAsia="zh-CN"/>
              </w:rPr>
            </w:pPr>
          </w:p>
        </w:tc>
        <w:tc>
          <w:tcPr>
            <w:tcW w:w="1592" w:type="dxa"/>
          </w:tcPr>
          <w:p w14:paraId="6FCA307B"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3" w:type="dxa"/>
          </w:tcPr>
          <w:p w14:paraId="3AB2D898"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601" w:type="dxa"/>
          </w:tcPr>
          <w:p w14:paraId="7A2C0712"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7" w:type="dxa"/>
          </w:tcPr>
          <w:p w14:paraId="0618452A"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7" w:type="dxa"/>
          </w:tcPr>
          <w:p w14:paraId="6C22070A"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r>
      <w:tr w:rsidR="00FB2817" w14:paraId="50A91695" w14:textId="77777777" w:rsidTr="00FB2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14:paraId="770F767A" w14:textId="77777777" w:rsidR="00FB2817" w:rsidRPr="00FB2817" w:rsidRDefault="00FB2817" w:rsidP="00FB2817">
            <w:pPr>
              <w:rPr>
                <w:b w:val="0"/>
                <w:lang w:eastAsia="zh-CN"/>
              </w:rPr>
            </w:pPr>
          </w:p>
        </w:tc>
        <w:tc>
          <w:tcPr>
            <w:tcW w:w="1592" w:type="dxa"/>
          </w:tcPr>
          <w:p w14:paraId="27411045"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593" w:type="dxa"/>
          </w:tcPr>
          <w:p w14:paraId="0619FAEA"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601" w:type="dxa"/>
          </w:tcPr>
          <w:p w14:paraId="2DBBA04D"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597" w:type="dxa"/>
          </w:tcPr>
          <w:p w14:paraId="120173C8"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597" w:type="dxa"/>
          </w:tcPr>
          <w:p w14:paraId="5CC36FE9"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r>
      <w:tr w:rsidR="00FB2817" w14:paraId="10FFB4EB" w14:textId="77777777" w:rsidTr="00FB28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14:paraId="77227E94" w14:textId="77777777" w:rsidR="00FB2817" w:rsidRPr="00FB2817" w:rsidRDefault="00FB2817" w:rsidP="00FB2817">
            <w:pPr>
              <w:rPr>
                <w:b w:val="0"/>
                <w:lang w:eastAsia="zh-CN"/>
              </w:rPr>
            </w:pPr>
          </w:p>
        </w:tc>
        <w:tc>
          <w:tcPr>
            <w:tcW w:w="1592" w:type="dxa"/>
          </w:tcPr>
          <w:p w14:paraId="015EE2D0"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3" w:type="dxa"/>
          </w:tcPr>
          <w:p w14:paraId="30300088"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601" w:type="dxa"/>
          </w:tcPr>
          <w:p w14:paraId="3C913960"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7" w:type="dxa"/>
          </w:tcPr>
          <w:p w14:paraId="2A52E04B"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7" w:type="dxa"/>
          </w:tcPr>
          <w:p w14:paraId="48737942"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r>
      <w:tr w:rsidR="00FB2817" w14:paraId="72BBF7F0" w14:textId="77777777" w:rsidTr="00FB2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14:paraId="19E0CFAB" w14:textId="77777777" w:rsidR="00FB2817" w:rsidRPr="00FB2817" w:rsidRDefault="00FB2817" w:rsidP="00FB2817">
            <w:pPr>
              <w:rPr>
                <w:b w:val="0"/>
                <w:lang w:eastAsia="zh-CN"/>
              </w:rPr>
            </w:pPr>
          </w:p>
        </w:tc>
        <w:tc>
          <w:tcPr>
            <w:tcW w:w="1592" w:type="dxa"/>
          </w:tcPr>
          <w:p w14:paraId="608B8CAA"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593" w:type="dxa"/>
          </w:tcPr>
          <w:p w14:paraId="64A042C7"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601" w:type="dxa"/>
          </w:tcPr>
          <w:p w14:paraId="732EB125"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597" w:type="dxa"/>
          </w:tcPr>
          <w:p w14:paraId="614EC503"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c>
          <w:tcPr>
            <w:tcW w:w="1597" w:type="dxa"/>
          </w:tcPr>
          <w:p w14:paraId="25E8E593" w14:textId="77777777" w:rsidR="00FB2817" w:rsidRPr="00FB2817" w:rsidRDefault="00FB2817" w:rsidP="00FB2817">
            <w:pPr>
              <w:cnfStyle w:val="000000100000" w:firstRow="0" w:lastRow="0" w:firstColumn="0" w:lastColumn="0" w:oddVBand="0" w:evenVBand="0" w:oddHBand="1" w:evenHBand="0" w:firstRowFirstColumn="0" w:firstRowLastColumn="0" w:lastRowFirstColumn="0" w:lastRowLastColumn="0"/>
              <w:rPr>
                <w:lang w:eastAsia="zh-CN"/>
              </w:rPr>
            </w:pPr>
          </w:p>
        </w:tc>
      </w:tr>
      <w:tr w:rsidR="00FB2817" w14:paraId="43EC2074" w14:textId="77777777" w:rsidTr="00FB28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14:paraId="437F435B" w14:textId="77777777" w:rsidR="00FB2817" w:rsidRPr="00FB2817" w:rsidRDefault="00FB2817" w:rsidP="00FB2817">
            <w:pPr>
              <w:rPr>
                <w:b w:val="0"/>
                <w:lang w:eastAsia="zh-CN"/>
              </w:rPr>
            </w:pPr>
          </w:p>
        </w:tc>
        <w:tc>
          <w:tcPr>
            <w:tcW w:w="1592" w:type="dxa"/>
          </w:tcPr>
          <w:p w14:paraId="0447C5AA"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3" w:type="dxa"/>
          </w:tcPr>
          <w:p w14:paraId="5076C8CC"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601" w:type="dxa"/>
          </w:tcPr>
          <w:p w14:paraId="7802233B"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7" w:type="dxa"/>
          </w:tcPr>
          <w:p w14:paraId="050E8892"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c>
          <w:tcPr>
            <w:tcW w:w="1597" w:type="dxa"/>
          </w:tcPr>
          <w:p w14:paraId="1999FF84" w14:textId="77777777" w:rsidR="00FB2817" w:rsidRPr="00FB2817" w:rsidRDefault="00FB2817" w:rsidP="00FB2817">
            <w:pPr>
              <w:cnfStyle w:val="000000010000" w:firstRow="0" w:lastRow="0" w:firstColumn="0" w:lastColumn="0" w:oddVBand="0" w:evenVBand="0" w:oddHBand="0" w:evenHBand="1" w:firstRowFirstColumn="0" w:firstRowLastColumn="0" w:lastRowFirstColumn="0" w:lastRowLastColumn="0"/>
              <w:rPr>
                <w:lang w:eastAsia="zh-CN"/>
              </w:rPr>
            </w:pPr>
          </w:p>
        </w:tc>
      </w:tr>
    </w:tbl>
    <w:p w14:paraId="38F846FD" w14:textId="77777777" w:rsidR="00FB2817" w:rsidRDefault="00FB2817" w:rsidP="00FB2817">
      <w:pPr>
        <w:rPr>
          <w:lang w:eastAsia="zh-CN"/>
        </w:rPr>
      </w:pPr>
    </w:p>
    <w:sectPr w:rsidR="00FB2817" w:rsidSect="005E1897">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984D5" w14:textId="77777777" w:rsidR="002644C1" w:rsidRDefault="002644C1">
      <w:r>
        <w:separator/>
      </w:r>
    </w:p>
    <w:p w14:paraId="7889A56F" w14:textId="77777777" w:rsidR="002644C1" w:rsidRDefault="002644C1"/>
  </w:endnote>
  <w:endnote w:type="continuationSeparator" w:id="0">
    <w:p w14:paraId="37E01EDC" w14:textId="77777777" w:rsidR="002644C1" w:rsidRDefault="002644C1">
      <w:r>
        <w:continuationSeparator/>
      </w:r>
    </w:p>
    <w:p w14:paraId="2C0CA3E8" w14:textId="77777777" w:rsidR="002644C1" w:rsidRDefault="00264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203863B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75763">
      <w:rPr>
        <w:noProof/>
      </w:rPr>
      <w:t>2</w:t>
    </w:r>
    <w:r w:rsidRPr="002810D3">
      <w:fldChar w:fldCharType="end"/>
    </w:r>
    <w:r w:rsidR="00CA3B54">
      <w:ptab w:relativeTo="margin" w:alignment="right" w:leader="none"/>
    </w:r>
    <w:r w:rsidR="00FB2817">
      <w:t>Stadium seating capacities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322B584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16A0D">
      <w:rPr>
        <w:noProof/>
      </w:rPr>
      <w:t>Feb-21</w:t>
    </w:r>
    <w:r w:rsidRPr="002810D3">
      <w:fldChar w:fldCharType="end"/>
    </w:r>
    <w:r w:rsidR="00CA3B54">
      <w:t>20</w:t>
    </w:r>
    <w:r w:rsidR="00CA3B54">
      <w:ptab w:relativeTo="margin" w:alignment="right" w:leader="none"/>
    </w:r>
    <w:r w:rsidRPr="002810D3">
      <w:fldChar w:fldCharType="begin"/>
    </w:r>
    <w:r w:rsidRPr="002810D3">
      <w:instrText xml:space="preserve"> PAGE </w:instrText>
    </w:r>
    <w:r w:rsidRPr="002810D3">
      <w:fldChar w:fldCharType="separate"/>
    </w:r>
    <w:r w:rsidR="00CE4625">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493120" w:rsidRDefault="795490D9" w:rsidP="00493120">
    <w:pPr>
      <w:pStyle w:val="Logo"/>
    </w:pPr>
    <w:r w:rsidRPr="4231CF6F">
      <w:rPr>
        <w:sz w:val="24"/>
        <w:szCs w:val="24"/>
      </w:rPr>
      <w:t>education.nsw.gov.au</w:t>
    </w:r>
    <w:r w:rsidR="00CA3B54">
      <w:rPr>
        <w:sz w:val="24"/>
      </w:rPr>
      <w:ptab w:relativeTo="margin" w:alignment="right" w:leader="none"/>
    </w:r>
    <w:r w:rsidR="00493120"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D25AF" w14:textId="77777777" w:rsidR="002644C1" w:rsidRDefault="002644C1">
      <w:r>
        <w:separator/>
      </w:r>
    </w:p>
    <w:p w14:paraId="02DB943A" w14:textId="77777777" w:rsidR="002644C1" w:rsidRDefault="002644C1"/>
  </w:footnote>
  <w:footnote w:type="continuationSeparator" w:id="0">
    <w:p w14:paraId="66110D08" w14:textId="77777777" w:rsidR="002644C1" w:rsidRDefault="002644C1">
      <w:r>
        <w:continuationSeparator/>
      </w:r>
    </w:p>
    <w:p w14:paraId="372DD375" w14:textId="77777777" w:rsidR="002644C1" w:rsidRDefault="002644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33E2" w14:textId="77777777" w:rsidR="00775763" w:rsidRDefault="00775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BF19A" w14:textId="77777777" w:rsidR="00775763" w:rsidRDefault="00775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67D2933"/>
    <w:multiLevelType w:val="hybridMultilevel"/>
    <w:tmpl w:val="8318C760"/>
    <w:lvl w:ilvl="0" w:tplc="C438388A">
      <w:start w:val="1"/>
      <w:numFmt w:val="decimal"/>
      <w:pStyle w:val="DoEtablelist1numbered"/>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7FA775A"/>
    <w:multiLevelType w:val="hybridMultilevel"/>
    <w:tmpl w:val="398CF9E6"/>
    <w:lvl w:ilvl="0" w:tplc="6036966E">
      <w:start w:val="1"/>
      <w:numFmt w:val="lowerLetter"/>
      <w:pStyle w:val="DoEtablelist2numbered"/>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15" w15:restartNumberingAfterBreak="0">
    <w:nsid w:val="54545CDA"/>
    <w:multiLevelType w:val="hybridMultilevel"/>
    <w:tmpl w:val="C7BE53E6"/>
    <w:lvl w:ilvl="0" w:tplc="FF22852E">
      <w:start w:val="1"/>
      <w:numFmt w:val="bullet"/>
      <w:pStyle w:val="DoEtablelist1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93FA66CE"/>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2F29FB"/>
    <w:multiLevelType w:val="hybridMultilevel"/>
    <w:tmpl w:val="88FA859A"/>
    <w:lvl w:ilvl="0" w:tplc="CC16EB4A">
      <w:start w:val="1"/>
      <w:numFmt w:val="bullet"/>
      <w:pStyle w:val="DoEtablelist2bullet"/>
      <w:lvlText w:val="o"/>
      <w:lvlJc w:val="left"/>
      <w:pPr>
        <w:ind w:left="1032" w:hanging="360"/>
      </w:pPr>
      <w:rPr>
        <w:rFonts w:ascii="Courier New" w:hAnsi="Courier New" w:cs="Courier New"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3"/>
  </w:num>
  <w:num w:numId="3">
    <w:abstractNumId w:val="19"/>
  </w:num>
  <w:num w:numId="4">
    <w:abstractNumId w:val="2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2"/>
  </w:num>
  <w:num w:numId="8">
    <w:abstractNumId w:val="10"/>
  </w:num>
  <w:num w:numId="9">
    <w:abstractNumId w:val="18"/>
  </w:num>
  <w:num w:numId="10">
    <w:abstractNumId w:val="9"/>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0"/>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7"/>
  </w:num>
  <w:num w:numId="32">
    <w:abstractNumId w:val="24"/>
  </w:num>
  <w:num w:numId="33">
    <w:abstractNumId w:val="19"/>
  </w:num>
  <w:num w:numId="34">
    <w:abstractNumId w:val="21"/>
  </w:num>
  <w:num w:numId="35">
    <w:abstractNumId w:val="15"/>
  </w:num>
  <w:num w:numId="36">
    <w:abstractNumId w:val="12"/>
  </w:num>
  <w:num w:numId="37">
    <w:abstractNumId w:val="23"/>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0BAIzSyNDMwNTQyUdpeDU4uLM/DyQAsNaAF2Rb9YsAAAA"/>
  </w:docVars>
  <w:rsids>
    <w:rsidRoot w:val="00FD03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62A"/>
    <w:rsid w:val="00077A7C"/>
    <w:rsid w:val="00082E53"/>
    <w:rsid w:val="000844F9"/>
    <w:rsid w:val="00084830"/>
    <w:rsid w:val="0008606A"/>
    <w:rsid w:val="00086656"/>
    <w:rsid w:val="00086D87"/>
    <w:rsid w:val="000872D6"/>
    <w:rsid w:val="00090628"/>
    <w:rsid w:val="00091B63"/>
    <w:rsid w:val="0009452F"/>
    <w:rsid w:val="00096701"/>
    <w:rsid w:val="000A0C05"/>
    <w:rsid w:val="000A33D4"/>
    <w:rsid w:val="000A41E7"/>
    <w:rsid w:val="000A451E"/>
    <w:rsid w:val="000A796C"/>
    <w:rsid w:val="000A7A61"/>
    <w:rsid w:val="000B09C8"/>
    <w:rsid w:val="000B1FC2"/>
    <w:rsid w:val="000B2886"/>
    <w:rsid w:val="000B30E1"/>
    <w:rsid w:val="000B3548"/>
    <w:rsid w:val="000B4F65"/>
    <w:rsid w:val="000B5D44"/>
    <w:rsid w:val="000B75CB"/>
    <w:rsid w:val="000B7D49"/>
    <w:rsid w:val="000C0D42"/>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D01"/>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57AE1"/>
    <w:rsid w:val="00161B0D"/>
    <w:rsid w:val="00162855"/>
    <w:rsid w:val="00162C3A"/>
    <w:rsid w:val="00165FF0"/>
    <w:rsid w:val="0017075C"/>
    <w:rsid w:val="00170CB5"/>
    <w:rsid w:val="00171601"/>
    <w:rsid w:val="00173DC3"/>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D00"/>
    <w:rsid w:val="0019600C"/>
    <w:rsid w:val="00196CF1"/>
    <w:rsid w:val="00197B41"/>
    <w:rsid w:val="001A03EA"/>
    <w:rsid w:val="001A3627"/>
    <w:rsid w:val="001B3065"/>
    <w:rsid w:val="001B33C0"/>
    <w:rsid w:val="001B4A46"/>
    <w:rsid w:val="001B5E34"/>
    <w:rsid w:val="001B6B22"/>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85F"/>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44C1"/>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DEE"/>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8F8"/>
    <w:rsid w:val="003B7BBB"/>
    <w:rsid w:val="003C098A"/>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A0"/>
    <w:rsid w:val="00421CC4"/>
    <w:rsid w:val="0042354D"/>
    <w:rsid w:val="004259A6"/>
    <w:rsid w:val="00425CCF"/>
    <w:rsid w:val="00430D80"/>
    <w:rsid w:val="004317B5"/>
    <w:rsid w:val="00431E3D"/>
    <w:rsid w:val="00432CE9"/>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3BD"/>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05DB"/>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4416"/>
    <w:rsid w:val="005D5A78"/>
    <w:rsid w:val="005D5DB0"/>
    <w:rsid w:val="005E0B43"/>
    <w:rsid w:val="005E1897"/>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DF7"/>
    <w:rsid w:val="00653AB0"/>
    <w:rsid w:val="00653C5D"/>
    <w:rsid w:val="006544A7"/>
    <w:rsid w:val="006552BE"/>
    <w:rsid w:val="0065755F"/>
    <w:rsid w:val="006618E3"/>
    <w:rsid w:val="00661D06"/>
    <w:rsid w:val="006638B4"/>
    <w:rsid w:val="0066400D"/>
    <w:rsid w:val="006644C4"/>
    <w:rsid w:val="0066665B"/>
    <w:rsid w:val="00670EE3"/>
    <w:rsid w:val="00671DB4"/>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DFC"/>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A0D"/>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BAA"/>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576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6F7"/>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48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4E84"/>
    <w:rsid w:val="008C6461"/>
    <w:rsid w:val="008C6BA4"/>
    <w:rsid w:val="008C6F82"/>
    <w:rsid w:val="008C7CBC"/>
    <w:rsid w:val="008D0067"/>
    <w:rsid w:val="008D125E"/>
    <w:rsid w:val="008D5308"/>
    <w:rsid w:val="008D55BF"/>
    <w:rsid w:val="008D61E0"/>
    <w:rsid w:val="008D6722"/>
    <w:rsid w:val="008D6E1D"/>
    <w:rsid w:val="008D7AB2"/>
    <w:rsid w:val="008E0259"/>
    <w:rsid w:val="008E0B26"/>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F59"/>
    <w:rsid w:val="00905926"/>
    <w:rsid w:val="0090604A"/>
    <w:rsid w:val="009078AB"/>
    <w:rsid w:val="0091055E"/>
    <w:rsid w:val="0091080B"/>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CC1"/>
    <w:rsid w:val="00953E82"/>
    <w:rsid w:val="00955D6C"/>
    <w:rsid w:val="00960547"/>
    <w:rsid w:val="00960CCA"/>
    <w:rsid w:val="00960E03"/>
    <w:rsid w:val="009624AB"/>
    <w:rsid w:val="009634F6"/>
    <w:rsid w:val="00963579"/>
    <w:rsid w:val="0096422F"/>
    <w:rsid w:val="00964AE3"/>
    <w:rsid w:val="00965F05"/>
    <w:rsid w:val="0096720F"/>
    <w:rsid w:val="0097036E"/>
    <w:rsid w:val="00970E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650"/>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E50"/>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330"/>
    <w:rsid w:val="00B22FA7"/>
    <w:rsid w:val="00B24845"/>
    <w:rsid w:val="00B26370"/>
    <w:rsid w:val="00B27039"/>
    <w:rsid w:val="00B27D18"/>
    <w:rsid w:val="00B300DB"/>
    <w:rsid w:val="00B32BEC"/>
    <w:rsid w:val="00B35B87"/>
    <w:rsid w:val="00B40556"/>
    <w:rsid w:val="00B408BF"/>
    <w:rsid w:val="00B43107"/>
    <w:rsid w:val="00B45AC4"/>
    <w:rsid w:val="00B45E0A"/>
    <w:rsid w:val="00B47A18"/>
    <w:rsid w:val="00B51CD5"/>
    <w:rsid w:val="00B5212F"/>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3E2"/>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5D15"/>
    <w:rsid w:val="00C767C7"/>
    <w:rsid w:val="00C779FD"/>
    <w:rsid w:val="00C77D84"/>
    <w:rsid w:val="00C80B9E"/>
    <w:rsid w:val="00C841B7"/>
    <w:rsid w:val="00C84A6C"/>
    <w:rsid w:val="00C8667D"/>
    <w:rsid w:val="00C86967"/>
    <w:rsid w:val="00C928A8"/>
    <w:rsid w:val="00C93044"/>
    <w:rsid w:val="00C95246"/>
    <w:rsid w:val="00CA05F4"/>
    <w:rsid w:val="00CA103E"/>
    <w:rsid w:val="00CA3B54"/>
    <w:rsid w:val="00CA6C45"/>
    <w:rsid w:val="00CA74F6"/>
    <w:rsid w:val="00CA7603"/>
    <w:rsid w:val="00CB364E"/>
    <w:rsid w:val="00CB37B8"/>
    <w:rsid w:val="00CB4F1A"/>
    <w:rsid w:val="00CB58B4"/>
    <w:rsid w:val="00CB6577"/>
    <w:rsid w:val="00CB6768"/>
    <w:rsid w:val="00CB74C7"/>
    <w:rsid w:val="00CC0BE0"/>
    <w:rsid w:val="00CC1FE9"/>
    <w:rsid w:val="00CC3592"/>
    <w:rsid w:val="00CC3B49"/>
    <w:rsid w:val="00CC3D04"/>
    <w:rsid w:val="00CC4AF7"/>
    <w:rsid w:val="00CC54E5"/>
    <w:rsid w:val="00CC6B96"/>
    <w:rsid w:val="00CC6F04"/>
    <w:rsid w:val="00CC7B94"/>
    <w:rsid w:val="00CD6E8E"/>
    <w:rsid w:val="00CE161F"/>
    <w:rsid w:val="00CE2CC6"/>
    <w:rsid w:val="00CE3529"/>
    <w:rsid w:val="00CE4320"/>
    <w:rsid w:val="00CE4625"/>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597"/>
    <w:rsid w:val="00E052B1"/>
    <w:rsid w:val="00E05886"/>
    <w:rsid w:val="00E104C6"/>
    <w:rsid w:val="00E10C02"/>
    <w:rsid w:val="00E1228C"/>
    <w:rsid w:val="00E137F4"/>
    <w:rsid w:val="00E164F2"/>
    <w:rsid w:val="00E16F61"/>
    <w:rsid w:val="00E178A7"/>
    <w:rsid w:val="00E20F6A"/>
    <w:rsid w:val="00E21A25"/>
    <w:rsid w:val="00E228AD"/>
    <w:rsid w:val="00E23303"/>
    <w:rsid w:val="00E253CA"/>
    <w:rsid w:val="00E2771C"/>
    <w:rsid w:val="00E31D50"/>
    <w:rsid w:val="00E324D9"/>
    <w:rsid w:val="00E331FB"/>
    <w:rsid w:val="00E33DF4"/>
    <w:rsid w:val="00E34707"/>
    <w:rsid w:val="00E35EDE"/>
    <w:rsid w:val="00E36528"/>
    <w:rsid w:val="00E409B4"/>
    <w:rsid w:val="00E40CF7"/>
    <w:rsid w:val="00E413B8"/>
    <w:rsid w:val="00E434EB"/>
    <w:rsid w:val="00E440C0"/>
    <w:rsid w:val="00E4683D"/>
    <w:rsid w:val="00E46CA0"/>
    <w:rsid w:val="00E504A1"/>
    <w:rsid w:val="00E51231"/>
    <w:rsid w:val="00E52A67"/>
    <w:rsid w:val="00E5624C"/>
    <w:rsid w:val="00E602A7"/>
    <w:rsid w:val="00E619E1"/>
    <w:rsid w:val="00E62FBE"/>
    <w:rsid w:val="00E63389"/>
    <w:rsid w:val="00E64597"/>
    <w:rsid w:val="00E65780"/>
    <w:rsid w:val="00E66AA1"/>
    <w:rsid w:val="00E66B6A"/>
    <w:rsid w:val="00E71243"/>
    <w:rsid w:val="00E71362"/>
    <w:rsid w:val="00E714D8"/>
    <w:rsid w:val="00E7168A"/>
    <w:rsid w:val="00E71D25"/>
    <w:rsid w:val="00E722F1"/>
    <w:rsid w:val="00E7295C"/>
    <w:rsid w:val="00E73306"/>
    <w:rsid w:val="00E74817"/>
    <w:rsid w:val="00E74FE4"/>
    <w:rsid w:val="00E7547B"/>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015"/>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1EAF"/>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308"/>
    <w:rsid w:val="00F45537"/>
    <w:rsid w:val="00F47A0A"/>
    <w:rsid w:val="00F47A79"/>
    <w:rsid w:val="00F47F5C"/>
    <w:rsid w:val="00F51928"/>
    <w:rsid w:val="00F543B3"/>
    <w:rsid w:val="00F5467A"/>
    <w:rsid w:val="00F5643A"/>
    <w:rsid w:val="00F56596"/>
    <w:rsid w:val="00F62236"/>
    <w:rsid w:val="00F63905"/>
    <w:rsid w:val="00F642AF"/>
    <w:rsid w:val="00F650B4"/>
    <w:rsid w:val="00F65901"/>
    <w:rsid w:val="00F66B95"/>
    <w:rsid w:val="00F706AA"/>
    <w:rsid w:val="00F715D0"/>
    <w:rsid w:val="00F717E7"/>
    <w:rsid w:val="00F724A1"/>
    <w:rsid w:val="00F7288E"/>
    <w:rsid w:val="00F740FA"/>
    <w:rsid w:val="00F7632C"/>
    <w:rsid w:val="00F76A4E"/>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817"/>
    <w:rsid w:val="00FB3570"/>
    <w:rsid w:val="00FB38D8"/>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4FCF"/>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572229D"/>
    <w:rsid w:val="2EC31542"/>
    <w:rsid w:val="4231CF6F"/>
    <w:rsid w:val="51122F35"/>
    <w:rsid w:val="79549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reference2018">
    <w:name w:val="DoE reference 2018"/>
    <w:basedOn w:val="Normal"/>
    <w:next w:val="Normal"/>
    <w:qFormat/>
    <w:locked/>
    <w:rsid w:val="00E03597"/>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character" w:styleId="FollowedHyperlink">
    <w:name w:val="FollowedHyperlink"/>
    <w:basedOn w:val="DefaultParagraphFont"/>
    <w:uiPriority w:val="99"/>
    <w:semiHidden/>
    <w:unhideWhenUsed/>
    <w:rsid w:val="009D6E50"/>
    <w:rPr>
      <w:color w:val="954F72" w:themeColor="followedHyperlink"/>
      <w:u w:val="single"/>
    </w:rPr>
  </w:style>
  <w:style w:type="character" w:customStyle="1" w:styleId="UnresolvedMention">
    <w:name w:val="Unresolved Mention"/>
    <w:basedOn w:val="DefaultParagraphFont"/>
    <w:uiPriority w:val="99"/>
    <w:semiHidden/>
    <w:unhideWhenUsed/>
    <w:rsid w:val="001B6B22"/>
    <w:rPr>
      <w:color w:val="605E5C"/>
      <w:shd w:val="clear" w:color="auto" w:fill="E1DFDD"/>
    </w:rPr>
  </w:style>
  <w:style w:type="paragraph" w:customStyle="1" w:styleId="DoETableHeading">
    <w:name w:val="DoE Table Heading"/>
    <w:basedOn w:val="Normal"/>
    <w:qFormat/>
    <w:rsid w:val="008706F7"/>
    <w:pPr>
      <w:spacing w:before="80" w:after="80" w:line="260" w:lineRule="atLeast"/>
    </w:pPr>
    <w:rPr>
      <w:b/>
      <w:bCs/>
      <w:sz w:val="22"/>
      <w:lang w:eastAsia="zh-CN"/>
    </w:rPr>
  </w:style>
  <w:style w:type="paragraph" w:customStyle="1" w:styleId="DoEtabletext">
    <w:name w:val="DoE table text"/>
    <w:basedOn w:val="Normal"/>
    <w:qFormat/>
    <w:rsid w:val="00953CC1"/>
    <w:pPr>
      <w:spacing w:before="80" w:after="80" w:line="260" w:lineRule="atLeast"/>
    </w:pPr>
    <w:rPr>
      <w:sz w:val="20"/>
      <w:lang w:eastAsia="zh-CN"/>
    </w:rPr>
  </w:style>
  <w:style w:type="paragraph" w:customStyle="1" w:styleId="DoEtablelist1bullet">
    <w:name w:val="DoE table list 1 bullet"/>
    <w:basedOn w:val="DoEtabletext"/>
    <w:qFormat/>
    <w:rsid w:val="00CA05F4"/>
    <w:pPr>
      <w:numPr>
        <w:numId w:val="35"/>
      </w:numPr>
      <w:spacing w:after="40" w:line="240" w:lineRule="atLeast"/>
      <w:ind w:left="340" w:hanging="227"/>
    </w:pPr>
  </w:style>
  <w:style w:type="paragraph" w:customStyle="1" w:styleId="DoEtablelist1numbered">
    <w:name w:val="DoE table list 1 numbered"/>
    <w:basedOn w:val="DoEtabletext"/>
    <w:qFormat/>
    <w:rsid w:val="00CA05F4"/>
    <w:pPr>
      <w:numPr>
        <w:numId w:val="36"/>
      </w:numPr>
      <w:spacing w:after="40" w:line="240" w:lineRule="atLeast"/>
      <w:ind w:left="340" w:hanging="227"/>
    </w:pPr>
  </w:style>
  <w:style w:type="paragraph" w:customStyle="1" w:styleId="DoEtablelist2bullet">
    <w:name w:val="DoE table list 2 bullet"/>
    <w:basedOn w:val="DoEtabletext"/>
    <w:qFormat/>
    <w:rsid w:val="00CA05F4"/>
    <w:pPr>
      <w:numPr>
        <w:numId w:val="37"/>
      </w:numPr>
      <w:spacing w:after="40" w:line="240" w:lineRule="atLeast"/>
      <w:ind w:left="596" w:hanging="284"/>
    </w:pPr>
  </w:style>
  <w:style w:type="paragraph" w:customStyle="1" w:styleId="DoEtablelist2numbered">
    <w:name w:val="DoE table list 2 numbered"/>
    <w:basedOn w:val="DoEtabletext"/>
    <w:qFormat/>
    <w:rsid w:val="00CA05F4"/>
    <w:pPr>
      <w:numPr>
        <w:numId w:val="38"/>
      </w:numPr>
      <w:spacing w:after="40" w:line="240" w:lineRule="atLeast"/>
      <w:ind w:left="596"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21956">
      <w:bodyDiv w:val="1"/>
      <w:marLeft w:val="0"/>
      <w:marRight w:val="0"/>
      <w:marTop w:val="0"/>
      <w:marBottom w:val="0"/>
      <w:divBdr>
        <w:top w:val="none" w:sz="0" w:space="0" w:color="auto"/>
        <w:left w:val="none" w:sz="0" w:space="0" w:color="auto"/>
        <w:bottom w:val="none" w:sz="0" w:space="0" w:color="auto"/>
        <w:right w:val="none" w:sz="0" w:space="0" w:color="auto"/>
      </w:divBdr>
    </w:div>
    <w:div w:id="116609329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2DC20-A2CE-4C62-BE80-67AE02033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103AA-CAA6-47C3-A479-55EEF911037B}">
  <ds:schemaRefs>
    <ds:schemaRef ds:uri="http://schemas.microsoft.com/sharepoint/v3/contenttype/forms"/>
  </ds:schemaRefs>
</ds:datastoreItem>
</file>

<file path=customXml/itemProps3.xml><?xml version="1.0" encoding="utf-8"?>
<ds:datastoreItem xmlns:ds="http://schemas.openxmlformats.org/officeDocument/2006/customXml" ds:itemID="{AFB4D8DE-D3CD-4F9D-A9F5-033E9710E90A}">
  <ds:schemaRef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7D88EEF-9FB1-4401-96B4-09698D8F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seating capacities</dc:title>
  <dc:subject/>
  <dc:creator>Vas Ratusau</dc:creator>
  <cp:keywords>Stage 6</cp:keywords>
  <dc:description/>
  <cp:lastModifiedBy>Vas Ratusau</cp:lastModifiedBy>
  <cp:revision>2</cp:revision>
  <dcterms:created xsi:type="dcterms:W3CDTF">2021-02-16T01:06:00Z</dcterms:created>
  <dcterms:modified xsi:type="dcterms:W3CDTF">2021-02-16T01:06:00Z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