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r>
        <w:t>Stage 6 Mathematics Life Skills</w:t>
      </w:r>
    </w:p>
    <w:p w14:paraId="406DC698" w14:textId="16A87C90" w:rsidR="0007662A" w:rsidRDefault="0007662A" w:rsidP="0007662A">
      <w:pPr>
        <w:pStyle w:val="Heading2"/>
      </w:pPr>
      <w:r w:rsidRPr="005060E4">
        <w:t xml:space="preserve">MLS – </w:t>
      </w:r>
      <w:r w:rsidR="005060E4" w:rsidRPr="005060E4">
        <w:t>F</w:t>
      </w:r>
      <w:r w:rsidRPr="005060E4">
        <w:t xml:space="preserve">2 </w:t>
      </w:r>
      <w:r w:rsidR="005060E4" w:rsidRPr="005060E4">
        <w:t>Earning Money</w:t>
      </w:r>
      <w:r>
        <w:t xml:space="preserve"> </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5C860779"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27EE3F05"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23ABD5D4"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Caption w:val="Earning Money"/>
        <w:tblDescription w:val="Table outlining Earning Money topic"/>
      </w:tblPr>
      <w:tblGrid>
        <w:gridCol w:w="12753"/>
        <w:gridCol w:w="1809"/>
      </w:tblGrid>
      <w:tr w:rsidR="00970E68" w:rsidRPr="00E03597" w14:paraId="37337E30" w14:textId="4CF59EBD" w:rsidTr="00970E68">
        <w:trPr>
          <w:tblHeader/>
        </w:trPr>
        <w:tc>
          <w:tcPr>
            <w:tcW w:w="4379" w:type="pct"/>
          </w:tcPr>
          <w:p w14:paraId="1B9FD2F6" w14:textId="2D72D13E" w:rsidR="00970E68" w:rsidRPr="005060E4" w:rsidRDefault="00970E68" w:rsidP="00953CC1">
            <w:pPr>
              <w:pStyle w:val="DoETableHeading"/>
            </w:pPr>
            <w:r w:rsidRPr="005060E4">
              <w:t>MLS-</w:t>
            </w:r>
            <w:r w:rsidR="005060E4" w:rsidRPr="005060E4">
              <w:t>F</w:t>
            </w:r>
            <w:r w:rsidRPr="005060E4">
              <w:t xml:space="preserve">2 </w:t>
            </w:r>
            <w:r w:rsidR="005060E4" w:rsidRPr="005060E4">
              <w:t>Earning Money</w:t>
            </w:r>
          </w:p>
        </w:tc>
        <w:tc>
          <w:tcPr>
            <w:tcW w:w="621" w:type="pct"/>
          </w:tcPr>
          <w:p w14:paraId="05D78F5B" w14:textId="6A6A1313" w:rsidR="00970E68" w:rsidRPr="005060E4" w:rsidRDefault="00970E68" w:rsidP="00953CC1">
            <w:pPr>
              <w:pStyle w:val="DoETableHeading"/>
            </w:pPr>
            <w:r w:rsidRPr="005060E4">
              <w:t>Unit Duration</w:t>
            </w:r>
          </w:p>
        </w:tc>
      </w:tr>
      <w:tr w:rsidR="00970E68" w14:paraId="6BE9C19F" w14:textId="2A7A671D" w:rsidTr="00970E68">
        <w:tc>
          <w:tcPr>
            <w:tcW w:w="4379" w:type="pct"/>
          </w:tcPr>
          <w:p w14:paraId="4D7CD612" w14:textId="6E7D734B" w:rsidR="00970E68" w:rsidRPr="00903210" w:rsidRDefault="00903210" w:rsidP="00903210">
            <w:pPr>
              <w:pStyle w:val="DoEtabletext"/>
            </w:pPr>
            <w:r w:rsidRPr="00903210">
              <w:t>The topic Financial Mathematics involves the development of students’ basic number and calculation skills and the application of these to problems of earning, spending, saving and borrowing money in real-life situations.</w:t>
            </w:r>
          </w:p>
        </w:tc>
        <w:tc>
          <w:tcPr>
            <w:tcW w:w="621" w:type="pct"/>
          </w:tcPr>
          <w:p w14:paraId="34D28147" w14:textId="77777777" w:rsidR="00970E68" w:rsidRPr="005060E4" w:rsidRDefault="00970E68" w:rsidP="00953CC1">
            <w:pPr>
              <w:pStyle w:val="DoEtabletext"/>
            </w:pP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Caption w:val="Subtopic focus"/>
        <w:tblDescription w:val="Table outlinig earning money outcomes for learning"/>
      </w:tblPr>
      <w:tblGrid>
        <w:gridCol w:w="7281"/>
        <w:gridCol w:w="7281"/>
      </w:tblGrid>
      <w:tr w:rsidR="0007662A" w:rsidRPr="00E03597" w14:paraId="13272CC5" w14:textId="77777777" w:rsidTr="795490D9">
        <w:trPr>
          <w:tblHeader/>
        </w:trPr>
        <w:tc>
          <w:tcPr>
            <w:tcW w:w="7281" w:type="dxa"/>
          </w:tcPr>
          <w:p w14:paraId="02D4636A" w14:textId="6D37190D" w:rsidR="0007662A" w:rsidRPr="00E03597" w:rsidRDefault="0007662A" w:rsidP="005060E4">
            <w:pPr>
              <w:pStyle w:val="DoETableHeading"/>
            </w:pPr>
            <w:r w:rsidRPr="00E03597">
              <w:t>Subtopic focus</w:t>
            </w:r>
          </w:p>
        </w:tc>
        <w:tc>
          <w:tcPr>
            <w:tcW w:w="7281" w:type="dxa"/>
          </w:tcPr>
          <w:p w14:paraId="28F67D07" w14:textId="7D04FA6A" w:rsidR="0007662A" w:rsidRPr="00E03597" w:rsidRDefault="0007662A" w:rsidP="005060E4">
            <w:pPr>
              <w:pStyle w:val="DoETableHeading"/>
            </w:pPr>
            <w:r w:rsidRPr="00E03597">
              <w:t>Outcomes</w:t>
            </w:r>
          </w:p>
        </w:tc>
      </w:tr>
      <w:tr w:rsidR="0007662A" w14:paraId="3C749745" w14:textId="77777777" w:rsidTr="795490D9">
        <w:tc>
          <w:tcPr>
            <w:tcW w:w="7281" w:type="dxa"/>
          </w:tcPr>
          <w:p w14:paraId="60ED4706" w14:textId="215BD0C3" w:rsidR="0007662A" w:rsidRDefault="005060E4" w:rsidP="005060E4">
            <w:pPr>
              <w:pStyle w:val="DoEtabletext"/>
              <w:rPr>
                <w:highlight w:val="yellow"/>
              </w:rPr>
            </w:pPr>
            <w:r w:rsidRPr="7386A2E9">
              <w:t>This subtopic explores the different ways you can earn money and looks into related issues, such as taxation and solving income-related problems. The knowledge, skills and understanding in this subtopic builds on Life Skills Years 7–10 outcomes and content for Number and Algebra</w:t>
            </w:r>
          </w:p>
        </w:tc>
        <w:tc>
          <w:tcPr>
            <w:tcW w:w="7281" w:type="dxa"/>
          </w:tcPr>
          <w:p w14:paraId="533A1267" w14:textId="77777777" w:rsidR="005060E4" w:rsidRDefault="005060E4" w:rsidP="005060E4">
            <w:pPr>
              <w:pStyle w:val="DoEtabletext"/>
            </w:pPr>
            <w:r w:rsidRPr="7386A2E9">
              <w:t>A student:</w:t>
            </w:r>
          </w:p>
          <w:p w14:paraId="75E0C8B0" w14:textId="77777777" w:rsidR="005060E4" w:rsidRDefault="005060E4" w:rsidP="005060E4">
            <w:pPr>
              <w:pStyle w:val="DoEtablelist1bullet"/>
              <w:rPr>
                <w:rFonts w:asciiTheme="minorHAnsi" w:eastAsiaTheme="minorEastAsia" w:hAnsiTheme="minorHAnsi"/>
              </w:rPr>
            </w:pPr>
            <w:r w:rsidRPr="7386A2E9">
              <w:t>explores mathematical concepts, reasoning and language to solve problems MALS6-1</w:t>
            </w:r>
          </w:p>
          <w:p w14:paraId="4B800EE2" w14:textId="77777777" w:rsidR="005060E4" w:rsidRDefault="005060E4" w:rsidP="005060E4">
            <w:pPr>
              <w:pStyle w:val="DoEtablelist1bullet"/>
              <w:rPr>
                <w:rFonts w:asciiTheme="minorHAnsi" w:eastAsiaTheme="minorEastAsia" w:hAnsiTheme="minorHAnsi"/>
              </w:rPr>
            </w:pPr>
            <w:r w:rsidRPr="7386A2E9">
              <w:t>demonstrates understanding of money MALS6-5</w:t>
            </w:r>
          </w:p>
          <w:p w14:paraId="0AC7D330" w14:textId="77777777" w:rsidR="005060E4" w:rsidRDefault="005060E4" w:rsidP="005060E4">
            <w:pPr>
              <w:pStyle w:val="DoEtablelist1bullet"/>
              <w:rPr>
                <w:rFonts w:asciiTheme="minorHAnsi" w:eastAsiaTheme="minorEastAsia" w:hAnsiTheme="minorHAnsi"/>
              </w:rPr>
            </w:pPr>
            <w:r w:rsidRPr="7386A2E9">
              <w:t xml:space="preserve">explores </w:t>
            </w:r>
            <w:r w:rsidRPr="005060E4">
              <w:t>money</w:t>
            </w:r>
            <w:r w:rsidRPr="7386A2E9">
              <w:t xml:space="preserve"> management and financial decision-making MALS6-6</w:t>
            </w:r>
          </w:p>
          <w:p w14:paraId="2EFD9F2C" w14:textId="77777777" w:rsidR="005060E4" w:rsidRDefault="005060E4" w:rsidP="005060E4">
            <w:pPr>
              <w:pStyle w:val="DoEtablelist1bullet"/>
              <w:rPr>
                <w:rFonts w:asciiTheme="minorHAnsi" w:eastAsiaTheme="minorEastAsia" w:hAnsiTheme="minorHAnsi"/>
              </w:rPr>
            </w:pPr>
            <w:r w:rsidRPr="7386A2E9">
              <w:t xml:space="preserve">engages with mathematical skills and techniques, including technology, to investigate, explain and organise information MALS6-13 </w:t>
            </w:r>
          </w:p>
          <w:p w14:paraId="09CA99A2" w14:textId="52D02071" w:rsidR="00E03597" w:rsidRDefault="005060E4" w:rsidP="005060E4">
            <w:pPr>
              <w:pStyle w:val="DoEtablelist1bullet"/>
            </w:pPr>
            <w:r w:rsidRPr="005060E4">
              <w:t>communicates</w:t>
            </w:r>
            <w:r w:rsidRPr="45CC7ED2">
              <w:t xml:space="preserve"> mathematical ideas and relationships using a variety of strategies MALS6-14</w:t>
            </w:r>
          </w:p>
        </w:tc>
      </w:tr>
      <w:tr w:rsidR="00E722F1" w14:paraId="58D1922A" w14:textId="77777777" w:rsidTr="795490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5060E4">
            <w:pPr>
              <w:pStyle w:val="DoETableHeading"/>
              <w:rPr>
                <w:rStyle w:val="Strong"/>
                <w:b/>
                <w:bCs/>
                <w:sz w:val="22"/>
              </w:rPr>
            </w:pPr>
            <w:r w:rsidRPr="000D7D01">
              <w:rPr>
                <w:rStyle w:val="Strong"/>
                <w:b/>
                <w:bCs/>
                <w:sz w:val="22"/>
              </w:rPr>
              <w:t>Related Numeracy CEC outcomes</w:t>
            </w:r>
          </w:p>
        </w:tc>
      </w:tr>
      <w:tr w:rsidR="00E722F1" w14:paraId="3F235DAE" w14:textId="77777777" w:rsidTr="795490D9">
        <w:tc>
          <w:tcPr>
            <w:tcW w:w="7281" w:type="dxa"/>
          </w:tcPr>
          <w:p w14:paraId="6DD52BE7" w14:textId="54755BB6" w:rsidR="00E722F1" w:rsidRDefault="005060E4" w:rsidP="005060E4">
            <w:pPr>
              <w:pStyle w:val="DoEtabletext"/>
              <w:rPr>
                <w:highlight w:val="yellow"/>
              </w:rPr>
            </w:pPr>
            <w:r w:rsidRPr="7386A2E9">
              <w:t>MS11-1, MS11-5, MS11-9, MS11-10, MS1-12-1, MS1-12-5, MS1-12-9, MS1-12-10, MS2-12-1, MS2-12-5, MS2-12-9, MS2-12-10</w:t>
            </w:r>
          </w:p>
        </w:tc>
        <w:tc>
          <w:tcPr>
            <w:tcW w:w="7281" w:type="dxa"/>
          </w:tcPr>
          <w:p w14:paraId="26023E79" w14:textId="7AEDDABB" w:rsidR="00E722F1" w:rsidRDefault="005060E4" w:rsidP="005060E4">
            <w:pPr>
              <w:pStyle w:val="DoEtabletext"/>
            </w:pPr>
            <w:r w:rsidRPr="447EBEA7">
              <w:t>N6-1.1, N6-1.2, N6-1.3, N6-2.4, N6-3.1, N6-3.2</w:t>
            </w: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35509F5D" w14:textId="77777777" w:rsidR="00903210" w:rsidRDefault="00903210">
      <w:pPr>
        <w:rPr>
          <w:rFonts w:eastAsia="SimSun" w:cs="Arial"/>
          <w:color w:val="1C438B"/>
          <w:sz w:val="40"/>
          <w:szCs w:val="40"/>
          <w:lang w:eastAsia="zh-CN"/>
        </w:rPr>
      </w:pPr>
      <w:r>
        <w:br w:type="page"/>
      </w:r>
    </w:p>
    <w:p w14:paraId="1BAEF1AD" w14:textId="2734F2BA" w:rsidR="00E722F1" w:rsidRDefault="00E722F1" w:rsidP="00E03597">
      <w:pPr>
        <w:pStyle w:val="Heading3"/>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Caption w:val="Adjustment table"/>
        <w:tblDescription w:val="Table for listing adjustment to unit outline for LS students"/>
      </w:tblPr>
      <w:tblGrid>
        <w:gridCol w:w="3256"/>
        <w:gridCol w:w="11306"/>
      </w:tblGrid>
      <w:tr w:rsidR="00E722F1" w:rsidRPr="00E722F1" w14:paraId="1417DE8A" w14:textId="77777777" w:rsidTr="795490D9">
        <w:tc>
          <w:tcPr>
            <w:tcW w:w="3256" w:type="dxa"/>
          </w:tcPr>
          <w:p w14:paraId="4D42DC03" w14:textId="31BCAB33" w:rsidR="00E722F1" w:rsidRPr="00E722F1" w:rsidRDefault="00E722F1" w:rsidP="00953CC1">
            <w:pPr>
              <w:pStyle w:val="DoETableHeading"/>
            </w:pPr>
            <w:r w:rsidRPr="00E722F1">
              <w:t>Student’s name</w:t>
            </w:r>
          </w:p>
        </w:tc>
        <w:tc>
          <w:tcPr>
            <w:tcW w:w="11306" w:type="dxa"/>
          </w:tcPr>
          <w:p w14:paraId="18FF4572" w14:textId="12BEC00D" w:rsidR="00E722F1" w:rsidRPr="00E722F1" w:rsidRDefault="00E722F1" w:rsidP="00953CC1">
            <w:pPr>
              <w:pStyle w:val="DoETableHeading"/>
            </w:pPr>
            <w:r w:rsidRPr="00E722F1">
              <w:t>Adjustments</w:t>
            </w:r>
          </w:p>
        </w:tc>
      </w:tr>
      <w:tr w:rsidR="00E722F1" w:rsidRPr="00EB6015" w14:paraId="704609B2" w14:textId="77777777" w:rsidTr="795490D9">
        <w:tc>
          <w:tcPr>
            <w:tcW w:w="3256" w:type="dxa"/>
          </w:tcPr>
          <w:p w14:paraId="72C1097B" w14:textId="347C9925" w:rsidR="00E722F1" w:rsidRPr="00953CC1" w:rsidRDefault="000B5D44" w:rsidP="00953CC1">
            <w:pPr>
              <w:pStyle w:val="DoEtabletext"/>
              <w:rPr>
                <w:rStyle w:val="Emphasis"/>
                <w:i w:val="0"/>
              </w:rPr>
            </w:pPr>
            <w:r w:rsidRPr="00953CC1">
              <w:rPr>
                <w:rStyle w:val="Emphasis"/>
                <w:i w:val="0"/>
              </w:rPr>
              <w:t>e.g. John Smith</w:t>
            </w:r>
          </w:p>
        </w:tc>
        <w:tc>
          <w:tcPr>
            <w:tcW w:w="11306" w:type="dxa"/>
          </w:tcPr>
          <w:p w14:paraId="72959A1C" w14:textId="133B9B06" w:rsidR="00E722F1" w:rsidRPr="00953CC1" w:rsidRDefault="000B5D44" w:rsidP="00953CC1">
            <w:pPr>
              <w:pStyle w:val="DoEtabletext"/>
              <w:rPr>
                <w:rStyle w:val="Emphasis"/>
                <w:i w:val="0"/>
              </w:rPr>
            </w:pPr>
            <w:r w:rsidRPr="00953CC1">
              <w:rPr>
                <w:rStyle w:val="Emphasis"/>
                <w:i w:val="0"/>
              </w:rPr>
              <w:t xml:space="preserve">Requires </w:t>
            </w:r>
            <w:r w:rsidR="00EB6015" w:rsidRPr="00953CC1">
              <w:rPr>
                <w:rStyle w:val="Emphasis"/>
                <w:i w:val="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616B703E" w14:textId="5E0C3542" w:rsidR="795490D9" w:rsidRDefault="795490D9"/>
    <w:p w14:paraId="6E61E122" w14:textId="64DA0998" w:rsidR="0007662A" w:rsidRPr="0007662A" w:rsidRDefault="0091080B" w:rsidP="00E03597">
      <w:pPr>
        <w:pStyle w:val="Heading3"/>
      </w:pPr>
      <w:r>
        <w:lastRenderedPageBreak/>
        <w:t xml:space="preserve">Unit of </w:t>
      </w:r>
      <w:r w:rsidR="008E0B26">
        <w:t>learning</w:t>
      </w:r>
    </w:p>
    <w:tbl>
      <w:tblPr>
        <w:tblStyle w:val="TableGrid"/>
        <w:tblW w:w="5000" w:type="pct"/>
        <w:tblLayout w:type="fixed"/>
        <w:tblLook w:val="04A0" w:firstRow="1" w:lastRow="0" w:firstColumn="1" w:lastColumn="0" w:noHBand="0" w:noVBand="1"/>
        <w:tblCaption w:val="Suggested teaching strategies and resources"/>
        <w:tblDescription w:val="Suggested teaching strategies and resources"/>
      </w:tblPr>
      <w:tblGrid>
        <w:gridCol w:w="3114"/>
        <w:gridCol w:w="6378"/>
        <w:gridCol w:w="3687"/>
        <w:gridCol w:w="1383"/>
      </w:tblGrid>
      <w:tr w:rsidR="00EE2A5C" w:rsidRPr="006B4DFC" w14:paraId="4FE899C3" w14:textId="77777777" w:rsidTr="00E33F61">
        <w:trPr>
          <w:tblHeader/>
        </w:trPr>
        <w:tc>
          <w:tcPr>
            <w:tcW w:w="1069" w:type="pct"/>
          </w:tcPr>
          <w:p w14:paraId="1C7D1C58" w14:textId="4CC338CD" w:rsidR="00970E68" w:rsidRPr="006B4DFC" w:rsidRDefault="00970E68" w:rsidP="00953CC1">
            <w:pPr>
              <w:pStyle w:val="DoETableHeading"/>
            </w:pPr>
            <w:r w:rsidRPr="006B4DFC">
              <w:t>Content</w:t>
            </w:r>
          </w:p>
          <w:p w14:paraId="1CF15861" w14:textId="06B50D80" w:rsidR="00970E68" w:rsidRPr="006B4DFC" w:rsidRDefault="00970E68" w:rsidP="00953CC1">
            <w:pPr>
              <w:pStyle w:val="DoETableHeading"/>
            </w:pPr>
            <w:r w:rsidRPr="006B4DFC">
              <w:t>Students learn to:</w:t>
            </w:r>
          </w:p>
        </w:tc>
        <w:tc>
          <w:tcPr>
            <w:tcW w:w="2190" w:type="pct"/>
          </w:tcPr>
          <w:p w14:paraId="71D85561" w14:textId="5F71E1BF" w:rsidR="00970E68" w:rsidRPr="006B4DFC" w:rsidRDefault="00970E68" w:rsidP="00970E68">
            <w:pPr>
              <w:pStyle w:val="DoETableHeading"/>
              <w:jc w:val="center"/>
            </w:pPr>
            <w:r w:rsidRPr="006B4DFC">
              <w:t>Suggested teaching strategies and resources</w:t>
            </w:r>
          </w:p>
        </w:tc>
        <w:tc>
          <w:tcPr>
            <w:tcW w:w="1266" w:type="pct"/>
          </w:tcPr>
          <w:p w14:paraId="6678A5A7" w14:textId="3EE39F4F" w:rsidR="00970E68" w:rsidRPr="006B4DFC" w:rsidRDefault="00970E68" w:rsidP="00970E68">
            <w:pPr>
              <w:pStyle w:val="DoETableHeading"/>
              <w:jc w:val="center"/>
            </w:pPr>
            <w:r>
              <w:t>Differentiation and modifications</w:t>
            </w:r>
          </w:p>
        </w:tc>
        <w:tc>
          <w:tcPr>
            <w:tcW w:w="475" w:type="pct"/>
          </w:tcPr>
          <w:p w14:paraId="1D689353" w14:textId="5CD8065A" w:rsidR="00970E68" w:rsidRPr="006B4DFC" w:rsidRDefault="00970E68" w:rsidP="00953CC1">
            <w:pPr>
              <w:pStyle w:val="DoETableHeading"/>
            </w:pPr>
            <w:r w:rsidRPr="006B4DFC">
              <w:t>Date and initial</w:t>
            </w:r>
          </w:p>
        </w:tc>
      </w:tr>
      <w:tr w:rsidR="00EE2A5C" w14:paraId="35268FE3" w14:textId="77777777" w:rsidTr="00E33F61">
        <w:trPr>
          <w:trHeight w:val="4257"/>
        </w:trPr>
        <w:tc>
          <w:tcPr>
            <w:tcW w:w="1069" w:type="pct"/>
          </w:tcPr>
          <w:p w14:paraId="2C638DA6" w14:textId="77777777" w:rsidR="00915F78" w:rsidRDefault="00915F78" w:rsidP="00915F78">
            <w:pPr>
              <w:pStyle w:val="DoETableHeading"/>
            </w:pPr>
            <w:r w:rsidRPr="45CC7ED2">
              <w:t xml:space="preserve">F2.1 Types of income </w:t>
            </w:r>
            <w:r>
              <w:t>and work</w:t>
            </w:r>
          </w:p>
          <w:p w14:paraId="023DD327" w14:textId="77777777" w:rsidR="00915F78" w:rsidRDefault="00915F78" w:rsidP="00915F78">
            <w:pPr>
              <w:pStyle w:val="DoEtablelist1bullet"/>
              <w:rPr>
                <w:rFonts w:asciiTheme="minorHAnsi" w:eastAsiaTheme="minorEastAsia" w:hAnsiTheme="minorHAnsi"/>
              </w:rPr>
            </w:pPr>
            <w:r w:rsidRPr="75D4E60A">
              <w:t xml:space="preserve">identify and describe a range of types of employment, for example:  </w:t>
            </w:r>
          </w:p>
          <w:p w14:paraId="18DA3B57" w14:textId="77777777" w:rsidR="00915F78" w:rsidRDefault="00915F78" w:rsidP="00915F78">
            <w:pPr>
              <w:pStyle w:val="DoEtablelist2bullet"/>
              <w:rPr>
                <w:rFonts w:asciiTheme="minorHAnsi" w:eastAsiaTheme="minorEastAsia" w:hAnsiTheme="minorHAnsi"/>
              </w:rPr>
            </w:pPr>
            <w:r w:rsidRPr="75D4E60A">
              <w:t>full-time</w:t>
            </w:r>
          </w:p>
          <w:p w14:paraId="0723269E" w14:textId="77777777" w:rsidR="00915F78" w:rsidRDefault="00915F78" w:rsidP="00915F78">
            <w:pPr>
              <w:pStyle w:val="DoEtablelist2bullet"/>
              <w:rPr>
                <w:rFonts w:asciiTheme="minorHAnsi" w:eastAsiaTheme="minorEastAsia" w:hAnsiTheme="minorHAnsi"/>
              </w:rPr>
            </w:pPr>
            <w:r w:rsidRPr="75D4E60A">
              <w:t xml:space="preserve">part-time </w:t>
            </w:r>
          </w:p>
          <w:p w14:paraId="6A8D33BE" w14:textId="77777777" w:rsidR="00915F78" w:rsidRDefault="00915F78" w:rsidP="00915F78">
            <w:pPr>
              <w:pStyle w:val="DoEtablelist2bullet"/>
              <w:rPr>
                <w:rFonts w:asciiTheme="minorHAnsi" w:eastAsiaTheme="minorEastAsia" w:hAnsiTheme="minorHAnsi"/>
              </w:rPr>
            </w:pPr>
            <w:r w:rsidRPr="75D4E60A">
              <w:t xml:space="preserve">casual </w:t>
            </w:r>
          </w:p>
          <w:p w14:paraId="4606F0A4" w14:textId="77777777" w:rsidR="00915F78" w:rsidRDefault="00915F78" w:rsidP="00915F78">
            <w:pPr>
              <w:pStyle w:val="DoEtablelist2bullet"/>
              <w:rPr>
                <w:rFonts w:asciiTheme="minorHAnsi" w:eastAsiaTheme="minorEastAsia" w:hAnsiTheme="minorHAnsi"/>
              </w:rPr>
            </w:pPr>
            <w:r w:rsidRPr="75D4E60A">
              <w:t xml:space="preserve">self-employed </w:t>
            </w:r>
          </w:p>
          <w:p w14:paraId="134A9DA5" w14:textId="77777777" w:rsidR="00915F78" w:rsidRDefault="00915F78" w:rsidP="00915F78">
            <w:pPr>
              <w:pStyle w:val="DoEtablelist2bullet"/>
            </w:pPr>
            <w:r w:rsidRPr="00FB1BCE">
              <w:t>volunteer</w:t>
            </w:r>
          </w:p>
          <w:p w14:paraId="308E8328" w14:textId="77777777" w:rsidR="00915F78" w:rsidRDefault="00915F78" w:rsidP="00915F78">
            <w:pPr>
              <w:pStyle w:val="DoEtablelist1bullet"/>
              <w:rPr>
                <w:rFonts w:asciiTheme="minorHAnsi" w:eastAsiaTheme="minorEastAsia" w:hAnsiTheme="minorHAnsi"/>
              </w:rPr>
            </w:pPr>
            <w:r>
              <w:t xml:space="preserve">identify and describe a range of types of work-related income, for example: </w:t>
            </w:r>
          </w:p>
          <w:p w14:paraId="664A628E" w14:textId="77777777" w:rsidR="00915F78" w:rsidRDefault="00915F78" w:rsidP="00915F78">
            <w:pPr>
              <w:pStyle w:val="DoEtablelist2bullet"/>
              <w:rPr>
                <w:rFonts w:asciiTheme="minorHAnsi" w:eastAsiaTheme="minorEastAsia" w:hAnsiTheme="minorHAnsi"/>
              </w:rPr>
            </w:pPr>
            <w:r w:rsidRPr="75D4E60A">
              <w:t>Wages</w:t>
            </w:r>
          </w:p>
          <w:p w14:paraId="4EB3D74C" w14:textId="77777777" w:rsidR="00915F78" w:rsidRDefault="00915F78" w:rsidP="00915F78">
            <w:pPr>
              <w:pStyle w:val="DoEtablelist2bullet"/>
            </w:pPr>
            <w:r w:rsidRPr="75D4E60A">
              <w:t>Salary</w:t>
            </w:r>
          </w:p>
          <w:p w14:paraId="64576629" w14:textId="77777777" w:rsidR="00915F78" w:rsidRDefault="00915F78" w:rsidP="00915F78">
            <w:pPr>
              <w:pStyle w:val="DoEtablelist2bullet"/>
            </w:pPr>
            <w:r w:rsidRPr="75D4E60A">
              <w:t>Commission</w:t>
            </w:r>
          </w:p>
          <w:p w14:paraId="07F70DC9" w14:textId="77777777" w:rsidR="00915F78" w:rsidRDefault="00915F78" w:rsidP="00915F78">
            <w:pPr>
              <w:pStyle w:val="DoEtablelist2bullet"/>
            </w:pPr>
            <w:r w:rsidRPr="26227DEE">
              <w:t xml:space="preserve">Piecework </w:t>
            </w:r>
            <w:r>
              <w:rPr>
                <w:noProof/>
                <w:lang w:eastAsia="en-AU"/>
              </w:rPr>
              <w:drawing>
                <wp:inline distT="114300" distB="114300" distL="114300" distR="114300" wp14:anchorId="2BD89829" wp14:editId="2F5222F4">
                  <wp:extent cx="133350" cy="104775"/>
                  <wp:effectExtent l="0" t="0" r="0" b="9525"/>
                  <wp:docPr id="26"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t xml:space="preserve"> </w:t>
            </w:r>
            <w:r>
              <w:rPr>
                <w:noProof/>
                <w:lang w:eastAsia="en-AU"/>
              </w:rPr>
              <w:drawing>
                <wp:inline distT="114300" distB="114300" distL="114300" distR="114300" wp14:anchorId="7D13BE1B" wp14:editId="79711F58">
                  <wp:extent cx="104775" cy="104775"/>
                  <wp:effectExtent l="0" t="0" r="9525" b="9525"/>
                  <wp:docPr id="27"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7C2CBEAD" w14:textId="0F7601E8" w:rsidR="005060E4" w:rsidRDefault="005060E4" w:rsidP="00E33F61">
            <w:pPr>
              <w:pStyle w:val="DoEtablelist2bullet"/>
              <w:numPr>
                <w:ilvl w:val="0"/>
                <w:numId w:val="0"/>
              </w:numPr>
            </w:pPr>
          </w:p>
        </w:tc>
        <w:tc>
          <w:tcPr>
            <w:tcW w:w="2190" w:type="pct"/>
          </w:tcPr>
          <w:p w14:paraId="24346A05" w14:textId="77777777" w:rsidR="00915F78" w:rsidRDefault="00915F78" w:rsidP="00915F78">
            <w:pPr>
              <w:pStyle w:val="DoETableHeading"/>
            </w:pPr>
            <w:r>
              <w:t>I</w:t>
            </w:r>
            <w:r w:rsidRPr="63B61054">
              <w:t>dentify</w:t>
            </w:r>
            <w:r>
              <w:t xml:space="preserve"> and describe a range of types of employment</w:t>
            </w:r>
          </w:p>
          <w:p w14:paraId="09D40C39" w14:textId="4933E7BB" w:rsidR="00915F78" w:rsidRPr="00E93C54" w:rsidRDefault="00915F78" w:rsidP="00E93C54">
            <w:pPr>
              <w:pStyle w:val="DoEtablelist1bullet"/>
            </w:pPr>
            <w:r w:rsidRPr="00E93C54">
              <w:t xml:space="preserve">Teacher to lead a discussion about the various types of employment. For teacher clarification or students to investigate the definitions can be found at the </w:t>
            </w:r>
            <w:hyperlink r:id="rId15" w:history="1">
              <w:r w:rsidRPr="00E93C54">
                <w:rPr>
                  <w:rStyle w:val="Hyperlink"/>
                  <w:sz w:val="20"/>
                </w:rPr>
                <w:t>Fairwork website</w:t>
              </w:r>
            </w:hyperlink>
            <w:r w:rsidR="00E93C54">
              <w:rPr>
                <w:rStyle w:val="Hyperlink"/>
                <w:color w:val="auto"/>
                <w:sz w:val="20"/>
                <w:u w:val="none"/>
              </w:rPr>
              <w:t>.</w:t>
            </w:r>
          </w:p>
          <w:p w14:paraId="26E5A859" w14:textId="77777777" w:rsidR="00915F78" w:rsidRDefault="00915F78" w:rsidP="00915F78">
            <w:pPr>
              <w:pStyle w:val="DoEtablelist1bullet"/>
            </w:pPr>
            <w:r>
              <w:t xml:space="preserve">Students to go to the </w:t>
            </w:r>
            <w:hyperlink r:id="rId16" w:history="1">
              <w:r w:rsidRPr="00D17AEF">
                <w:rPr>
                  <w:rStyle w:val="Hyperlink"/>
                  <w:sz w:val="20"/>
                </w:rPr>
                <w:t>job search website</w:t>
              </w:r>
            </w:hyperlink>
            <w:r>
              <w:t xml:space="preserve"> and find 5 advertised jobs for each of the categories full-time, part-time and casual. </w:t>
            </w:r>
          </w:p>
          <w:p w14:paraId="5378164D" w14:textId="46B5C45E" w:rsidR="00915F78" w:rsidRDefault="00915F78" w:rsidP="00915F78">
            <w:pPr>
              <w:pStyle w:val="DoEtablelist2bullet"/>
            </w:pPr>
            <w:r>
              <w:t xml:space="preserve">Why are some jobs full-time and others part-time? </w:t>
            </w:r>
            <w:r w:rsidR="00CC1F93">
              <w:t>List</w:t>
            </w:r>
            <w:r>
              <w:t xml:space="preserve"> some jobs advertised as casual only</w:t>
            </w:r>
            <w:r w:rsidR="00CC1F93">
              <w:t>.</w:t>
            </w:r>
          </w:p>
          <w:p w14:paraId="40FC7C1D" w14:textId="77777777" w:rsidR="00915F78" w:rsidRDefault="00915F78" w:rsidP="00915F78">
            <w:pPr>
              <w:pStyle w:val="DoEtablelist1bullet"/>
            </w:pPr>
            <w:r>
              <w:t xml:space="preserve">Students to conduct an analysis of the advantages and disadvantages of different forms of employment. </w:t>
            </w:r>
          </w:p>
          <w:p w14:paraId="31322CD8" w14:textId="29896D21" w:rsidR="00915F78" w:rsidRPr="00184C31" w:rsidRDefault="00184C31" w:rsidP="00915F78">
            <w:pPr>
              <w:pStyle w:val="DoEtablelist1bullet"/>
              <w:numPr>
                <w:ilvl w:val="0"/>
                <w:numId w:val="0"/>
              </w:numPr>
              <w:ind w:left="340"/>
            </w:pPr>
            <w:r>
              <w:rPr>
                <w:b/>
              </w:rPr>
              <w:t xml:space="preserve">Resource: </w:t>
            </w:r>
            <w:r>
              <w:t>f2-types-of-employment.DOCX</w:t>
            </w:r>
          </w:p>
          <w:p w14:paraId="3B2B664C" w14:textId="0EBDCA1F" w:rsidR="00915F78" w:rsidRDefault="00915F78" w:rsidP="00915F78">
            <w:pPr>
              <w:pStyle w:val="DoEtablelist1bullet"/>
            </w:pPr>
            <w:r>
              <w:t>Students to s</w:t>
            </w:r>
            <w:r w:rsidRPr="00EF2BF1">
              <w:t xml:space="preserve">et up </w:t>
            </w:r>
            <w:hyperlink r:id="rId17">
              <w:r w:rsidRPr="00EF2BF1">
                <w:rPr>
                  <w:rStyle w:val="Hyperlink"/>
                  <w:color w:val="auto"/>
                  <w:sz w:val="20"/>
                  <w:u w:val="none"/>
                </w:rPr>
                <w:t>ESSI Money</w:t>
              </w:r>
            </w:hyperlink>
            <w:r w:rsidRPr="00EF2BF1">
              <w:t xml:space="preserve">.  Set up class to enable it to be used throughout </w:t>
            </w:r>
            <w:r w:rsidR="00EE3475">
              <w:t xml:space="preserve">the </w:t>
            </w:r>
            <w:r w:rsidRPr="00EF2BF1">
              <w:t>unit</w:t>
            </w:r>
            <w:r w:rsidR="001A0E98">
              <w:t xml:space="preserve"> </w:t>
            </w:r>
            <w:r w:rsidRPr="00EF2BF1">
              <w:t>(Provide each student with game link and they must register individually)</w:t>
            </w:r>
          </w:p>
          <w:p w14:paraId="10C1E849" w14:textId="5B8FBEA8" w:rsidR="00187A91" w:rsidRPr="00903210" w:rsidRDefault="00187A91" w:rsidP="00E33F61">
            <w:pPr>
              <w:pStyle w:val="DoEtablelist1bullet"/>
              <w:numPr>
                <w:ilvl w:val="0"/>
                <w:numId w:val="0"/>
              </w:numPr>
              <w:ind w:left="340"/>
            </w:pPr>
            <w:r>
              <w:rPr>
                <w:b/>
              </w:rPr>
              <w:t xml:space="preserve">Resource: </w:t>
            </w:r>
            <w:r>
              <w:t>f2-essi-money-setup-guide.DOCX</w:t>
            </w:r>
          </w:p>
          <w:p w14:paraId="4BBC7BBD" w14:textId="3FBA4DBB" w:rsidR="005060E4" w:rsidRDefault="00744993">
            <w:pPr>
              <w:pStyle w:val="DoETableHeading"/>
            </w:pPr>
            <w:r>
              <w:t>I</w:t>
            </w:r>
            <w:r w:rsidR="005060E4" w:rsidRPr="63B61054">
              <w:t>dentify and describe a range of types of work-related income</w:t>
            </w:r>
          </w:p>
          <w:p w14:paraId="1BD399E1" w14:textId="4BA332D8" w:rsidR="00AF2D5E" w:rsidRPr="00E33F61" w:rsidRDefault="00AF2D5E">
            <w:pPr>
              <w:pStyle w:val="DoEtablelist1bullet"/>
              <w:rPr>
                <w:rFonts w:asciiTheme="minorHAnsi" w:eastAsiaTheme="minorEastAsia" w:hAnsiTheme="minorHAnsi"/>
              </w:rPr>
            </w:pPr>
            <w:r>
              <w:t>Students to create a table to</w:t>
            </w:r>
            <w:r w:rsidR="005060E4">
              <w:t xml:space="preserve"> compare the differences between </w:t>
            </w:r>
            <w:r>
              <w:t xml:space="preserve">the </w:t>
            </w:r>
            <w:r w:rsidR="005060E4">
              <w:t>main income types.</w:t>
            </w:r>
          </w:p>
          <w:p w14:paraId="6BB041D1" w14:textId="7EB2D593" w:rsidR="005060E4" w:rsidRPr="00E33F61" w:rsidRDefault="00AF2D5E" w:rsidP="00E33F61">
            <w:pPr>
              <w:pStyle w:val="DoEtablelist1bullet"/>
              <w:rPr>
                <w:szCs w:val="20"/>
              </w:rPr>
            </w:pPr>
            <w:r>
              <w:t>Students to review the</w:t>
            </w:r>
            <w:r w:rsidR="005060E4">
              <w:t xml:space="preserve"> job </w:t>
            </w:r>
            <w:r>
              <w:t>option</w:t>
            </w:r>
            <w:r w:rsidR="005060E4">
              <w:t xml:space="preserve">s </w:t>
            </w:r>
            <w:r w:rsidR="005060E4" w:rsidRPr="00903210">
              <w:rPr>
                <w:szCs w:val="20"/>
              </w:rPr>
              <w:t xml:space="preserve">within </w:t>
            </w:r>
            <w:hyperlink r:id="rId18">
              <w:r w:rsidR="0008591F" w:rsidRPr="00903210">
                <w:rPr>
                  <w:rStyle w:val="Hyperlink"/>
                  <w:sz w:val="20"/>
                  <w:szCs w:val="20"/>
                </w:rPr>
                <w:t>ESSI Money game</w:t>
              </w:r>
            </w:hyperlink>
            <w:r w:rsidR="0008591F">
              <w:rPr>
                <w:rStyle w:val="Hyperlink"/>
                <w:sz w:val="20"/>
                <w:szCs w:val="20"/>
              </w:rPr>
              <w:t xml:space="preserve"> </w:t>
            </w:r>
            <w:r w:rsidR="005060E4" w:rsidRPr="00903210">
              <w:rPr>
                <w:szCs w:val="20"/>
              </w:rPr>
              <w:t>- disc</w:t>
            </w:r>
            <w:r w:rsidR="0008591F" w:rsidRPr="00903210">
              <w:rPr>
                <w:szCs w:val="20"/>
              </w:rPr>
              <w:t xml:space="preserve">uss </w:t>
            </w:r>
            <w:r w:rsidR="005060E4" w:rsidRPr="00903210">
              <w:rPr>
                <w:szCs w:val="20"/>
              </w:rPr>
              <w:t xml:space="preserve">the different job categories and what </w:t>
            </w:r>
            <w:r w:rsidR="0008591F" w:rsidRPr="00903210">
              <w:rPr>
                <w:szCs w:val="20"/>
              </w:rPr>
              <w:lastRenderedPageBreak/>
              <w:t>they each</w:t>
            </w:r>
            <w:r w:rsidR="005060E4" w:rsidRPr="00903210">
              <w:rPr>
                <w:szCs w:val="20"/>
              </w:rPr>
              <w:t xml:space="preserve"> pay as </w:t>
            </w:r>
            <w:r w:rsidR="0008591F" w:rsidRPr="00E33F61">
              <w:rPr>
                <w:szCs w:val="20"/>
              </w:rPr>
              <w:t xml:space="preserve">a </w:t>
            </w:r>
            <w:r w:rsidR="005060E4" w:rsidRPr="00E33F61">
              <w:rPr>
                <w:szCs w:val="20"/>
              </w:rPr>
              <w:t>weekly/fortnightly/annual wage</w:t>
            </w:r>
            <w:r w:rsidR="00B60602" w:rsidRPr="00E33F61">
              <w:rPr>
                <w:szCs w:val="20"/>
              </w:rPr>
              <w:t>. Initially these jobs include:</w:t>
            </w:r>
          </w:p>
          <w:p w14:paraId="63D9D44D" w14:textId="77777777" w:rsidR="005060E4" w:rsidRDefault="005060E4" w:rsidP="00E33F61">
            <w:pPr>
              <w:pStyle w:val="DoEtablelist2bullet"/>
            </w:pPr>
            <w:r>
              <w:t>Labourer- 3 days/week</w:t>
            </w:r>
          </w:p>
          <w:p w14:paraId="36B28509" w14:textId="77777777" w:rsidR="005060E4" w:rsidRDefault="005060E4" w:rsidP="00E33F61">
            <w:pPr>
              <w:pStyle w:val="DoEtablelist2bullet"/>
            </w:pPr>
            <w:r>
              <w:t>Fitness instructor part time 5 days/week</w:t>
            </w:r>
          </w:p>
          <w:p w14:paraId="79A675CB" w14:textId="77777777" w:rsidR="005060E4" w:rsidRDefault="005060E4" w:rsidP="00E33F61">
            <w:pPr>
              <w:pStyle w:val="DoEtablelist2bullet"/>
            </w:pPr>
            <w:r>
              <w:t>Regional Membership consultant -fulltime 5 days</w:t>
            </w:r>
          </w:p>
          <w:p w14:paraId="0201F08D" w14:textId="77777777" w:rsidR="005060E4" w:rsidRDefault="005060E4" w:rsidP="00E33F61">
            <w:pPr>
              <w:pStyle w:val="DoEtablelist2bullet"/>
              <w:rPr>
                <w:rFonts w:asciiTheme="minorHAnsi" w:eastAsiaTheme="minorEastAsia" w:hAnsiTheme="minorHAnsi"/>
              </w:rPr>
            </w:pPr>
            <w:r>
              <w:t>Barista- casual 4 days</w:t>
            </w:r>
          </w:p>
          <w:p w14:paraId="1F75F1D2" w14:textId="169B93EE" w:rsidR="005060E4" w:rsidRPr="00E33F61" w:rsidRDefault="005060E4" w:rsidP="004F73B3">
            <w:pPr>
              <w:pStyle w:val="DoEtablelist2bullet"/>
              <w:rPr>
                <w:rFonts w:asciiTheme="minorHAnsi" w:eastAsiaTheme="minorEastAsia" w:hAnsiTheme="minorHAnsi"/>
              </w:rPr>
            </w:pPr>
            <w:r>
              <w:t>Discuss which job they feel is best? And why?</w:t>
            </w:r>
          </w:p>
          <w:p w14:paraId="5B9BE2DD" w14:textId="4C1A51D0" w:rsidR="005060E4" w:rsidRPr="00EF2BF1" w:rsidRDefault="0008591F" w:rsidP="00E33F61">
            <w:pPr>
              <w:pStyle w:val="DoEtablelist2bullet"/>
            </w:pPr>
            <w:r w:rsidRPr="00E33F61">
              <w:t>Select a job and begin earning money</w:t>
            </w:r>
          </w:p>
        </w:tc>
        <w:tc>
          <w:tcPr>
            <w:tcW w:w="1266" w:type="pct"/>
          </w:tcPr>
          <w:p w14:paraId="2DAAA1E1" w14:textId="77777777" w:rsidR="005060E4" w:rsidRDefault="005060E4" w:rsidP="005060E4">
            <w:pPr>
              <w:pStyle w:val="DoEtabletext"/>
            </w:pPr>
          </w:p>
        </w:tc>
        <w:tc>
          <w:tcPr>
            <w:tcW w:w="475" w:type="pct"/>
          </w:tcPr>
          <w:p w14:paraId="0BB4E0F3" w14:textId="4C427C62" w:rsidR="005060E4" w:rsidRDefault="005060E4" w:rsidP="005060E4">
            <w:pPr>
              <w:pStyle w:val="DoEtabletext"/>
            </w:pPr>
          </w:p>
        </w:tc>
      </w:tr>
      <w:tr w:rsidR="00EE2A5C" w14:paraId="1C5ABA68" w14:textId="77777777" w:rsidTr="00E33F61">
        <w:trPr>
          <w:trHeight w:val="3376"/>
        </w:trPr>
        <w:tc>
          <w:tcPr>
            <w:tcW w:w="1069" w:type="pct"/>
          </w:tcPr>
          <w:p w14:paraId="26C62E3F" w14:textId="0A2E6052" w:rsidR="005060E4" w:rsidRDefault="005060E4" w:rsidP="002D3CFD">
            <w:pPr>
              <w:pStyle w:val="DoEtablelist1bullet"/>
              <w:rPr>
                <w:rFonts w:asciiTheme="minorHAnsi" w:eastAsiaTheme="minorEastAsia" w:hAnsiTheme="minorHAnsi"/>
              </w:rPr>
            </w:pPr>
            <w:r>
              <w:t>read and interpret pay advice notifications</w:t>
            </w:r>
            <w:r w:rsidRPr="49A1C81F">
              <w:t xml:space="preserve"> </w:t>
            </w:r>
            <w:r w:rsidR="00EF2BF1">
              <w:rPr>
                <w:noProof/>
                <w:lang w:eastAsia="en-AU"/>
              </w:rPr>
              <w:drawing>
                <wp:inline distT="114300" distB="114300" distL="114300" distR="114300" wp14:anchorId="3031D819" wp14:editId="033BF44D">
                  <wp:extent cx="104775" cy="104775"/>
                  <wp:effectExtent l="0" t="0" r="9525" b="9525"/>
                  <wp:docPr id="560"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58AB2B7E" w14:textId="7E2E6458" w:rsidR="005060E4" w:rsidRDefault="005060E4" w:rsidP="005060E4">
            <w:pPr>
              <w:pStyle w:val="DoEtabletext"/>
            </w:pPr>
          </w:p>
        </w:tc>
        <w:tc>
          <w:tcPr>
            <w:tcW w:w="2190" w:type="pct"/>
          </w:tcPr>
          <w:p w14:paraId="2281E234" w14:textId="75E89912" w:rsidR="0061169B" w:rsidRDefault="0061169B" w:rsidP="00E33F61">
            <w:pPr>
              <w:pStyle w:val="DoETableHeading"/>
            </w:pPr>
            <w:r>
              <w:t>Read and interpret payslips</w:t>
            </w:r>
          </w:p>
          <w:p w14:paraId="50F52E85" w14:textId="032616C7" w:rsidR="00CC1F93" w:rsidRDefault="00915F78">
            <w:pPr>
              <w:pStyle w:val="DoEtablelist1bullet"/>
            </w:pPr>
            <w:r>
              <w:t>Teacher to lead a discussion about job experience.</w:t>
            </w:r>
            <w:r w:rsidR="00CC1F93">
              <w:t xml:space="preserve"> Stimulate the discussion using the following prompting questions and stimuli:</w:t>
            </w:r>
          </w:p>
          <w:p w14:paraId="2018131E" w14:textId="77777777" w:rsidR="00CC1F93" w:rsidRDefault="00915F78" w:rsidP="00CC1F93">
            <w:pPr>
              <w:pStyle w:val="DoEtablelist2bullet"/>
            </w:pPr>
            <w:r>
              <w:t xml:space="preserve">Does anyone in the room already have a job? </w:t>
            </w:r>
          </w:p>
          <w:p w14:paraId="019F0D17" w14:textId="217F5D62" w:rsidR="005060E4" w:rsidRDefault="00915F78" w:rsidP="00CC1F93">
            <w:pPr>
              <w:pStyle w:val="DoEtablelist2bullet"/>
            </w:pPr>
            <w:r>
              <w:t xml:space="preserve">Do you receive a payslip? </w:t>
            </w:r>
          </w:p>
          <w:p w14:paraId="4293BA9F" w14:textId="3B9CBEB6" w:rsidR="00915F78" w:rsidRPr="007C63E8" w:rsidRDefault="005060E4" w:rsidP="00CC1F93">
            <w:pPr>
              <w:pStyle w:val="DoEtablelist2bullet"/>
              <w:rPr>
                <w:rFonts w:asciiTheme="minorHAnsi" w:eastAsiaTheme="minorEastAsia" w:hAnsiTheme="minorHAnsi"/>
              </w:rPr>
            </w:pPr>
            <w:r>
              <w:t xml:space="preserve">Look at a </w:t>
            </w:r>
            <w:hyperlink r:id="rId19" w:history="1">
              <w:r w:rsidR="00915F78" w:rsidRPr="00915F78">
                <w:rPr>
                  <w:rStyle w:val="Hyperlink"/>
                  <w:sz w:val="20"/>
                </w:rPr>
                <w:t>s</w:t>
              </w:r>
              <w:r w:rsidRPr="00915F78">
                <w:rPr>
                  <w:rStyle w:val="Hyperlink"/>
                  <w:sz w:val="20"/>
                </w:rPr>
                <w:t xml:space="preserve">mart money </w:t>
              </w:r>
              <w:r w:rsidR="00915F78" w:rsidRPr="00915F78">
                <w:rPr>
                  <w:rStyle w:val="Hyperlink"/>
                  <w:sz w:val="20"/>
                </w:rPr>
                <w:t xml:space="preserve">payslip </w:t>
              </w:r>
              <w:r w:rsidRPr="00915F78">
                <w:rPr>
                  <w:rStyle w:val="Hyperlink"/>
                  <w:sz w:val="20"/>
                </w:rPr>
                <w:t>activity</w:t>
              </w:r>
            </w:hyperlink>
            <w:r>
              <w:t xml:space="preserve"> and discuss key elements.</w:t>
            </w:r>
          </w:p>
          <w:p w14:paraId="39B07656" w14:textId="008A6AAD" w:rsidR="007C63E8" w:rsidRPr="002D3CFD" w:rsidRDefault="00915F78">
            <w:pPr>
              <w:pStyle w:val="DoEtablelist1bullet"/>
              <w:rPr>
                <w:rFonts w:asciiTheme="minorHAnsi" w:eastAsiaTheme="minorEastAsia" w:hAnsiTheme="minorHAnsi"/>
              </w:rPr>
            </w:pPr>
            <w:r>
              <w:t>Students to review</w:t>
            </w:r>
            <w:r w:rsidR="005060E4">
              <w:t xml:space="preserve"> </w:t>
            </w:r>
            <w:hyperlink r:id="rId20" w:history="1">
              <w:r w:rsidR="005060E4" w:rsidRPr="00B13568">
                <w:rPr>
                  <w:rStyle w:val="Hyperlink"/>
                  <w:sz w:val="20"/>
                </w:rPr>
                <w:t xml:space="preserve">ESSI </w:t>
              </w:r>
              <w:r w:rsidRPr="00B13568">
                <w:rPr>
                  <w:rStyle w:val="Hyperlink"/>
                  <w:sz w:val="20"/>
                </w:rPr>
                <w:t>Money g</w:t>
              </w:r>
              <w:r w:rsidR="005060E4" w:rsidRPr="00B13568">
                <w:rPr>
                  <w:rStyle w:val="Hyperlink"/>
                  <w:sz w:val="20"/>
                </w:rPr>
                <w:t>ame</w:t>
              </w:r>
            </w:hyperlink>
            <w:r w:rsidR="005060E4">
              <w:t xml:space="preserve"> </w:t>
            </w:r>
            <w:r>
              <w:t xml:space="preserve">payslips, which </w:t>
            </w:r>
            <w:r w:rsidR="005060E4">
              <w:t>students will receive</w:t>
            </w:r>
            <w:r>
              <w:t xml:space="preserve"> </w:t>
            </w:r>
            <w:r w:rsidR="005060E4">
              <w:t>related to their selected job</w:t>
            </w:r>
            <w:r>
              <w:t xml:space="preserve"> via their in</w:t>
            </w:r>
            <w:r w:rsidR="00E33F61">
              <w:t>-</w:t>
            </w:r>
            <w:r>
              <w:t>game email</w:t>
            </w:r>
            <w:r w:rsidR="005060E4">
              <w:t>. Have students discuss components shown on slip.</w:t>
            </w:r>
          </w:p>
        </w:tc>
        <w:tc>
          <w:tcPr>
            <w:tcW w:w="1266" w:type="pct"/>
          </w:tcPr>
          <w:p w14:paraId="55A46E34" w14:textId="77777777" w:rsidR="005060E4" w:rsidRDefault="005060E4" w:rsidP="005060E4">
            <w:pPr>
              <w:pStyle w:val="DoEtabletext"/>
            </w:pPr>
          </w:p>
        </w:tc>
        <w:tc>
          <w:tcPr>
            <w:tcW w:w="475" w:type="pct"/>
          </w:tcPr>
          <w:p w14:paraId="0D1C93B2" w14:textId="1AE17078" w:rsidR="005060E4" w:rsidRDefault="005060E4" w:rsidP="005060E4">
            <w:pPr>
              <w:pStyle w:val="DoEtabletext"/>
            </w:pPr>
          </w:p>
        </w:tc>
      </w:tr>
    </w:tbl>
    <w:p w14:paraId="3B772D00" w14:textId="77777777" w:rsidR="000E76F3" w:rsidRDefault="000E76F3">
      <w:r>
        <w:lastRenderedPageBreak/>
        <w:br w:type="page"/>
      </w:r>
    </w:p>
    <w:tbl>
      <w:tblPr>
        <w:tblStyle w:val="TableGrid"/>
        <w:tblW w:w="5000" w:type="pct"/>
        <w:tblLayout w:type="fixed"/>
        <w:tblLook w:val="04A0" w:firstRow="1" w:lastRow="0" w:firstColumn="1" w:lastColumn="0" w:noHBand="0" w:noVBand="1"/>
        <w:tblCaption w:val="Suggested teaching strategies and resources"/>
        <w:tblDescription w:val="Suggested teaching strategies and resources"/>
      </w:tblPr>
      <w:tblGrid>
        <w:gridCol w:w="3114"/>
        <w:gridCol w:w="6378"/>
        <w:gridCol w:w="3687"/>
        <w:gridCol w:w="1383"/>
      </w:tblGrid>
      <w:tr w:rsidR="00EE2A5C" w14:paraId="0538397F" w14:textId="77777777" w:rsidTr="00E33F61">
        <w:tc>
          <w:tcPr>
            <w:tcW w:w="1069" w:type="pct"/>
          </w:tcPr>
          <w:p w14:paraId="1BE8E6E1" w14:textId="4AFBDDC2" w:rsidR="005060E4" w:rsidRDefault="005060E4" w:rsidP="002D3CFD">
            <w:pPr>
              <w:pStyle w:val="DoEtablelist1bullet"/>
              <w:rPr>
                <w:rFonts w:asciiTheme="minorHAnsi" w:eastAsiaTheme="minorEastAsia" w:hAnsiTheme="minorHAnsi"/>
              </w:rPr>
            </w:pPr>
            <w:bookmarkStart w:id="0" w:name="_GoBack" w:colFirst="2" w:colLast="3"/>
            <w:r w:rsidRPr="2D6BEA11">
              <w:lastRenderedPageBreak/>
              <w:t>identify and describe forms of income other than work-related income, for example</w:t>
            </w:r>
          </w:p>
          <w:p w14:paraId="5530BCA2" w14:textId="6B89D131" w:rsidR="005060E4" w:rsidRPr="002D3CFD" w:rsidRDefault="005060E4" w:rsidP="00EF2BF1">
            <w:pPr>
              <w:pStyle w:val="DoEtablelist2bullet"/>
            </w:pPr>
            <w:r w:rsidRPr="002D3CFD">
              <w:t>pocket money</w:t>
            </w:r>
          </w:p>
          <w:p w14:paraId="1E567E40" w14:textId="7CFCAE75" w:rsidR="005060E4" w:rsidRPr="002D3CFD" w:rsidRDefault="005060E4" w:rsidP="00EF2BF1">
            <w:pPr>
              <w:pStyle w:val="DoEtablelist2bullet"/>
            </w:pPr>
            <w:r w:rsidRPr="002D3CFD">
              <w:t>social security payments</w:t>
            </w:r>
          </w:p>
          <w:p w14:paraId="6FD6451F" w14:textId="73670C2B" w:rsidR="005060E4" w:rsidRPr="002D3CFD" w:rsidRDefault="005060E4" w:rsidP="00EF2BF1">
            <w:pPr>
              <w:pStyle w:val="DoEtablelist2bullet"/>
            </w:pPr>
            <w:r w:rsidRPr="002D3CFD">
              <w:t>interest on investments</w:t>
            </w:r>
          </w:p>
          <w:p w14:paraId="0A269832" w14:textId="73775748" w:rsidR="005060E4" w:rsidRPr="002D3CFD" w:rsidRDefault="005060E4" w:rsidP="002D3CFD">
            <w:pPr>
              <w:pStyle w:val="DoEtablelist2bullet"/>
            </w:pPr>
            <w:r w:rsidRPr="002D3CFD">
              <w:t>profits from operating a business</w:t>
            </w:r>
            <w:r w:rsidR="00EF2BF1">
              <w:t xml:space="preserve"> </w:t>
            </w:r>
            <w:r w:rsidR="00EF2BF1">
              <w:rPr>
                <w:noProof/>
                <w:lang w:eastAsia="en-AU"/>
              </w:rPr>
              <w:drawing>
                <wp:inline distT="114300" distB="114300" distL="114300" distR="114300" wp14:anchorId="445C6BBA" wp14:editId="289DA11A">
                  <wp:extent cx="95250" cy="104775"/>
                  <wp:effectExtent l="0" t="0" r="0" b="9525"/>
                  <wp:docPr id="557"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14:paraId="08336674" w14:textId="0AE9626A" w:rsidR="005060E4" w:rsidRDefault="005060E4" w:rsidP="005060E4">
            <w:pPr>
              <w:pStyle w:val="DoEtabletext"/>
            </w:pPr>
          </w:p>
        </w:tc>
        <w:tc>
          <w:tcPr>
            <w:tcW w:w="2190" w:type="pct"/>
          </w:tcPr>
          <w:p w14:paraId="18E9EC91" w14:textId="558C3B86" w:rsidR="0061169B" w:rsidRDefault="0061169B" w:rsidP="00E33F61">
            <w:pPr>
              <w:pStyle w:val="DoETableHeading"/>
            </w:pPr>
            <w:r>
              <w:t>Identify and describe other forms of income</w:t>
            </w:r>
          </w:p>
          <w:p w14:paraId="047878D0" w14:textId="498B2082" w:rsidR="005060E4" w:rsidRDefault="0061169B">
            <w:pPr>
              <w:pStyle w:val="DoEtablelist1bullet"/>
            </w:pPr>
            <w:r>
              <w:t>Teacher to lead a b</w:t>
            </w:r>
            <w:r w:rsidR="005060E4" w:rsidRPr="6F258397">
              <w:t xml:space="preserve">rainstorm </w:t>
            </w:r>
            <w:r w:rsidR="000E76F3">
              <w:t xml:space="preserve">of </w:t>
            </w:r>
            <w:r w:rsidR="005060E4" w:rsidRPr="6F258397">
              <w:t>what other types of income people may receive</w:t>
            </w:r>
            <w:r>
              <w:t xml:space="preserve">. </w:t>
            </w:r>
          </w:p>
          <w:p w14:paraId="35EA4B71" w14:textId="2D63EA1E" w:rsidR="0061169B" w:rsidRDefault="0061169B" w:rsidP="00E33F61">
            <w:pPr>
              <w:pStyle w:val="DoEtablelist2bullet"/>
            </w:pPr>
            <w:r>
              <w:t xml:space="preserve">Where else can you receive money from? </w:t>
            </w:r>
          </w:p>
          <w:p w14:paraId="780A4603" w14:textId="7B4470C4" w:rsidR="005060E4" w:rsidRPr="00E33F61" w:rsidRDefault="00753685" w:rsidP="002A1625">
            <w:pPr>
              <w:pStyle w:val="DoEtablelist1bullet"/>
              <w:rPr>
                <w:rFonts w:asciiTheme="minorHAnsi" w:eastAsiaTheme="minorEastAsia" w:hAnsiTheme="minorHAnsi"/>
              </w:rPr>
            </w:pPr>
            <w:r w:rsidRPr="008B4DBA">
              <w:t xml:space="preserve">Students to investigate pocket money using the quiz at </w:t>
            </w:r>
            <w:hyperlink r:id="rId22">
              <w:r w:rsidR="005060E4" w:rsidRPr="00E33F61">
                <w:rPr>
                  <w:rStyle w:val="Hyperlink"/>
                  <w:iCs/>
                  <w:sz w:val="20"/>
                  <w:szCs w:val="20"/>
                </w:rPr>
                <w:t>studyladder</w:t>
              </w:r>
            </w:hyperlink>
            <w:r w:rsidRPr="002A1625">
              <w:t>.</w:t>
            </w:r>
            <w:r>
              <w:t xml:space="preserve"> </w:t>
            </w:r>
            <w:r w:rsidR="002A1625">
              <w:t xml:space="preserve">This site requires a login, and teachers and students can select to sign up for free. </w:t>
            </w:r>
            <w:r>
              <w:t xml:space="preserve">The class may benefit from questioning surrounding the various scenarios in the quiz. </w:t>
            </w:r>
          </w:p>
          <w:p w14:paraId="2275BA7F" w14:textId="4D7C390F" w:rsidR="00753685" w:rsidRDefault="00753685" w:rsidP="00753685">
            <w:pPr>
              <w:pStyle w:val="DoEtablelist2bullet"/>
            </w:pPr>
            <w:r>
              <w:t xml:space="preserve">Why do some people earn more pocket money than others? </w:t>
            </w:r>
          </w:p>
          <w:p w14:paraId="31A5C047" w14:textId="6C55D702" w:rsidR="00753685" w:rsidRDefault="00753685" w:rsidP="00E33F61">
            <w:pPr>
              <w:pStyle w:val="DoEtablelist2bullet"/>
            </w:pPr>
            <w:r>
              <w:t>Is anyone able to be paid more often than others?</w:t>
            </w:r>
          </w:p>
          <w:p w14:paraId="5AFCC95D" w14:textId="729A47CE" w:rsidR="008E7FA5" w:rsidRDefault="00753685">
            <w:pPr>
              <w:pStyle w:val="DoEtablelist1bullet"/>
              <w:rPr>
                <w:rFonts w:asciiTheme="minorHAnsi" w:eastAsiaTheme="minorEastAsia" w:hAnsiTheme="minorHAnsi"/>
              </w:rPr>
            </w:pPr>
            <w:r>
              <w:t xml:space="preserve">Teacher to set up and manage online accounts based on reward systems in the classroom at either the </w:t>
            </w:r>
            <w:hyperlink r:id="rId23" w:history="1">
              <w:r w:rsidR="005060E4" w:rsidRPr="008656A6">
                <w:rPr>
                  <w:rStyle w:val="Hyperlink"/>
                  <w:sz w:val="20"/>
                </w:rPr>
                <w:t>Bankaroo</w:t>
              </w:r>
            </w:hyperlink>
            <w:r>
              <w:t xml:space="preserve"> or </w:t>
            </w:r>
            <w:hyperlink r:id="rId24" w:history="1">
              <w:r w:rsidR="005060E4" w:rsidRPr="00A82D5A">
                <w:rPr>
                  <w:rStyle w:val="Hyperlink"/>
                  <w:sz w:val="20"/>
                </w:rPr>
                <w:t>my kids bank</w:t>
              </w:r>
            </w:hyperlink>
            <w:r>
              <w:t xml:space="preserve"> websites. </w:t>
            </w:r>
          </w:p>
          <w:p w14:paraId="30EA82F7" w14:textId="3FC3D2CB" w:rsidR="00D1666F" w:rsidRDefault="008E7FA5" w:rsidP="00E33F61">
            <w:pPr>
              <w:pStyle w:val="DoEtablelist1bullet"/>
            </w:pPr>
            <w:r>
              <w:t xml:space="preserve">Teacher to explain the definition of </w:t>
            </w:r>
            <w:hyperlink r:id="rId25" w:history="1">
              <w:r w:rsidRPr="008E7FA5">
                <w:rPr>
                  <w:rStyle w:val="Hyperlink"/>
                  <w:sz w:val="20"/>
                </w:rPr>
                <w:t>profit</w:t>
              </w:r>
            </w:hyperlink>
            <w:r>
              <w:t xml:space="preserve">, </w:t>
            </w:r>
            <w:hyperlink r:id="rId26" w:history="1">
              <w:r w:rsidRPr="008E7FA5">
                <w:rPr>
                  <w:rStyle w:val="Hyperlink"/>
                  <w:sz w:val="20"/>
                </w:rPr>
                <w:t>profit from investments</w:t>
              </w:r>
            </w:hyperlink>
            <w:r>
              <w:t xml:space="preserve"> and the </w:t>
            </w:r>
            <w:hyperlink r:id="rId27" w:history="1">
              <w:r w:rsidRPr="008E7FA5">
                <w:rPr>
                  <w:rStyle w:val="Hyperlink"/>
                  <w:sz w:val="20"/>
                </w:rPr>
                <w:t>share market</w:t>
              </w:r>
            </w:hyperlink>
            <w:r>
              <w:t xml:space="preserve"> via these linked videos. </w:t>
            </w:r>
          </w:p>
          <w:p w14:paraId="7F844F88" w14:textId="44F3BA7B" w:rsidR="00223247" w:rsidRPr="00E33F61" w:rsidRDefault="008E7FA5" w:rsidP="00E33F61">
            <w:pPr>
              <w:pStyle w:val="DoEtablelist1bullet"/>
              <w:rPr>
                <w:b/>
                <w:bCs/>
              </w:rPr>
            </w:pPr>
            <w:r>
              <w:t>Students to classify</w:t>
            </w:r>
            <w:r w:rsidR="00D1666F">
              <w:t xml:space="preserve"> the sources of the income </w:t>
            </w:r>
            <w:r w:rsidR="000E76F3">
              <w:t xml:space="preserve">as </w:t>
            </w:r>
            <w:r w:rsidR="00D1666F">
              <w:t>earned from work, passive from investments, transfer payments from social and welfare sources or unearned from gifts or gambling.</w:t>
            </w:r>
          </w:p>
          <w:p w14:paraId="36EE1E4C" w14:textId="1A57113D" w:rsidR="00223247" w:rsidRDefault="00223247">
            <w:pPr>
              <w:pStyle w:val="DoEtablelist1bullet"/>
            </w:pPr>
            <w:r w:rsidRPr="00FB1BCE">
              <w:t>Students</w:t>
            </w:r>
            <w:r>
              <w:t xml:space="preserve"> </w:t>
            </w:r>
            <w:r w:rsidR="008E7FA5">
              <w:t xml:space="preserve">to </w:t>
            </w:r>
            <w:r>
              <w:t xml:space="preserve">complete pages 10 </w:t>
            </w:r>
            <w:r w:rsidR="00FF7E82">
              <w:t>to</w:t>
            </w:r>
            <w:r>
              <w:t xml:space="preserve"> 12 of </w:t>
            </w:r>
            <w:hyperlink r:id="rId28" w:history="1">
              <w:r w:rsidRPr="00FB1BCE">
                <w:rPr>
                  <w:rStyle w:val="Hyperlink"/>
                  <w:sz w:val="20"/>
                </w:rPr>
                <w:t xml:space="preserve">Module 2 - </w:t>
              </w:r>
              <w:r w:rsidRPr="00223247">
                <w:rPr>
                  <w:rStyle w:val="Hyperlink"/>
                  <w:sz w:val="20"/>
                </w:rPr>
                <w:t>Income</w:t>
              </w:r>
            </w:hyperlink>
            <w:r>
              <w:t xml:space="preserve"> from the Financial Basics Foundation </w:t>
            </w:r>
            <w:r w:rsidR="00763D54" w:rsidRPr="00763D54">
              <w:t>on Identifying sources of income</w:t>
            </w:r>
          </w:p>
        </w:tc>
        <w:tc>
          <w:tcPr>
            <w:tcW w:w="1266" w:type="pct"/>
          </w:tcPr>
          <w:p w14:paraId="03F01AEF" w14:textId="19DF9197" w:rsidR="005060E4" w:rsidRDefault="000E76F3" w:rsidP="005060E4">
            <w:pPr>
              <w:pStyle w:val="DoEtabletext"/>
            </w:pPr>
            <w:r>
              <w:t xml:space="preserve"> </w:t>
            </w:r>
          </w:p>
        </w:tc>
        <w:tc>
          <w:tcPr>
            <w:tcW w:w="475" w:type="pct"/>
          </w:tcPr>
          <w:p w14:paraId="4DB71F4A" w14:textId="3AB66FE9" w:rsidR="005060E4" w:rsidRDefault="005060E4" w:rsidP="005060E4">
            <w:pPr>
              <w:pStyle w:val="DoEtabletext"/>
            </w:pPr>
          </w:p>
        </w:tc>
      </w:tr>
      <w:tr w:rsidR="00EE2A5C" w14:paraId="2766545D" w14:textId="77777777" w:rsidTr="00E33F61">
        <w:trPr>
          <w:trHeight w:val="3832"/>
        </w:trPr>
        <w:tc>
          <w:tcPr>
            <w:tcW w:w="1069" w:type="pct"/>
          </w:tcPr>
          <w:p w14:paraId="05A9793B" w14:textId="2E17F0CF" w:rsidR="00A30131" w:rsidRDefault="00A30131" w:rsidP="002D3CFD">
            <w:pPr>
              <w:pStyle w:val="DoEtablelist1bullet"/>
              <w:rPr>
                <w:rFonts w:asciiTheme="minorHAnsi" w:eastAsiaTheme="minorEastAsia" w:hAnsiTheme="minorHAnsi"/>
              </w:rPr>
            </w:pPr>
            <w:r>
              <w:lastRenderedPageBreak/>
              <w:t>read and interpret tables related to income,</w:t>
            </w:r>
            <w:r w:rsidRPr="00A30131">
              <w:t xml:space="preserve"> </w:t>
            </w:r>
            <w:r w:rsidRPr="00E33F61">
              <w:t xml:space="preserve">eg </w:t>
            </w:r>
            <w:r w:rsidRPr="00E33F61">
              <w:rPr>
                <w:bCs/>
              </w:rPr>
              <w:t>wage tables</w:t>
            </w:r>
            <w:r w:rsidRPr="002D3CFD">
              <w:rPr>
                <w:bCs/>
              </w:rPr>
              <w:t>,</w:t>
            </w:r>
            <w:r>
              <w:t xml:space="preserve"> tables of payments from Centrelink </w:t>
            </w:r>
            <w:r>
              <w:rPr>
                <w:noProof/>
                <w:lang w:eastAsia="en-AU"/>
              </w:rPr>
              <w:drawing>
                <wp:inline distT="114300" distB="114300" distL="114300" distR="114300" wp14:anchorId="677E0FF0" wp14:editId="6A3659C1">
                  <wp:extent cx="104775" cy="104775"/>
                  <wp:effectExtent l="0" t="0" r="9525" b="9525"/>
                  <wp:docPr id="10"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773C538D" w14:textId="7DB9A641" w:rsidR="00A30131" w:rsidRDefault="00A30131" w:rsidP="00E33F61">
            <w:pPr>
              <w:pStyle w:val="DoEtablelist1bullet"/>
              <w:numPr>
                <w:ilvl w:val="0"/>
                <w:numId w:val="0"/>
              </w:numPr>
              <w:ind w:left="340" w:hanging="227"/>
            </w:pPr>
          </w:p>
        </w:tc>
        <w:tc>
          <w:tcPr>
            <w:tcW w:w="2190" w:type="pct"/>
          </w:tcPr>
          <w:p w14:paraId="66AA7859" w14:textId="20E652A6" w:rsidR="00A30131" w:rsidRDefault="00A30131" w:rsidP="00EF2BF1">
            <w:pPr>
              <w:pStyle w:val="DoETableHeading"/>
            </w:pPr>
            <w:r>
              <w:t>Read and interpret tables related to income</w:t>
            </w:r>
          </w:p>
          <w:p w14:paraId="34771F85" w14:textId="7A63BA1B" w:rsidR="00A30131" w:rsidRPr="00E33F61" w:rsidRDefault="00A30131" w:rsidP="00EF2BF1">
            <w:pPr>
              <w:pStyle w:val="DoEtablelist1bullet"/>
              <w:rPr>
                <w:rFonts w:asciiTheme="minorHAnsi" w:eastAsiaTheme="minorEastAsia" w:hAnsiTheme="minorHAnsi"/>
              </w:rPr>
            </w:pPr>
            <w:r>
              <w:t>Teacher</w:t>
            </w:r>
            <w:r w:rsidR="00EC556A">
              <w:t xml:space="preserve"> </w:t>
            </w:r>
            <w:r>
              <w:t xml:space="preserve">to lead a discussion around wages as a factor in their decisions of future employment. Direct students to the </w:t>
            </w:r>
            <w:hyperlink r:id="rId29" w:history="1">
              <w:r w:rsidRPr="00A30131">
                <w:rPr>
                  <w:rStyle w:val="Hyperlink"/>
                  <w:sz w:val="20"/>
                </w:rPr>
                <w:t>hospitality award</w:t>
              </w:r>
            </w:hyperlink>
            <w:r>
              <w:t xml:space="preserve"> and </w:t>
            </w:r>
            <w:hyperlink r:id="rId30" w:history="1">
              <w:r w:rsidRPr="00A30131">
                <w:rPr>
                  <w:rStyle w:val="Hyperlink"/>
                  <w:sz w:val="20"/>
                </w:rPr>
                <w:t>aged care award</w:t>
              </w:r>
            </w:hyperlink>
            <w:r>
              <w:t xml:space="preserve">. Discuss any items that students notice, before directing attention to minimum rates or minimum weekly wage. </w:t>
            </w:r>
          </w:p>
          <w:p w14:paraId="53B59A2A" w14:textId="498C2EA4" w:rsidR="00EC556A" w:rsidRDefault="00EC556A" w:rsidP="00EC556A">
            <w:pPr>
              <w:pStyle w:val="DoEtablelist1bullet"/>
            </w:pPr>
            <w:r>
              <w:t xml:space="preserve">Students </w:t>
            </w:r>
            <w:r w:rsidR="00EC20BB">
              <w:t xml:space="preserve">to </w:t>
            </w:r>
            <w:r>
              <w:t xml:space="preserve">select </w:t>
            </w:r>
            <w:r w:rsidR="00EC20BB">
              <w:t xml:space="preserve">two careers and review their awards by searching at the </w:t>
            </w:r>
            <w:hyperlink r:id="rId31" w:anchor="E" w:history="1">
              <w:r w:rsidR="00EC20BB" w:rsidRPr="00EC20BB">
                <w:rPr>
                  <w:rStyle w:val="Hyperlink"/>
                  <w:sz w:val="20"/>
                </w:rPr>
                <w:t>Fairwork website</w:t>
              </w:r>
            </w:hyperlink>
            <w:r w:rsidR="00EC20BB">
              <w:t xml:space="preserve">. </w:t>
            </w:r>
          </w:p>
          <w:p w14:paraId="37475A0B" w14:textId="0AA5EAAC" w:rsidR="00D1666F" w:rsidRDefault="00D1666F">
            <w:pPr>
              <w:pStyle w:val="DoEtablelist2bullet"/>
            </w:pPr>
            <w:r>
              <w:t>Which career has a higher introductory level pay?</w:t>
            </w:r>
          </w:p>
          <w:p w14:paraId="34CC43B3" w14:textId="74DF5832" w:rsidR="00EC20BB" w:rsidRDefault="00EC20BB" w:rsidP="00EC20BB">
            <w:pPr>
              <w:pStyle w:val="DoEtablelist2bullet"/>
            </w:pPr>
            <w:r>
              <w:t>Which career has greater earning potential?</w:t>
            </w:r>
          </w:p>
          <w:p w14:paraId="62AAE0E8" w14:textId="77777777" w:rsidR="00F32934" w:rsidRDefault="00EC20BB" w:rsidP="00EC20BB">
            <w:pPr>
              <w:pStyle w:val="DoEtablelist1bullet"/>
            </w:pPr>
            <w:r>
              <w:t xml:space="preserve">Students to go to the </w:t>
            </w:r>
            <w:hyperlink r:id="rId32" w:history="1">
              <w:r w:rsidRPr="00EC20BB">
                <w:rPr>
                  <w:rStyle w:val="Hyperlink"/>
                  <w:sz w:val="20"/>
                </w:rPr>
                <w:t>Centrelink website</w:t>
              </w:r>
            </w:hyperlink>
            <w:r>
              <w:t xml:space="preserve">. By clicking on ‘individuals’ at the top of the screen, students select the different groups who </w:t>
            </w:r>
            <w:r w:rsidR="00E32E66">
              <w:t>can claim a benefit</w:t>
            </w:r>
            <w:r w:rsidR="00F32934">
              <w:t xml:space="preserve"> and review the conditions for receiving these payments</w:t>
            </w:r>
            <w:r w:rsidR="00E32E66">
              <w:t xml:space="preserve">. </w:t>
            </w:r>
          </w:p>
          <w:p w14:paraId="017E2860" w14:textId="67D3FB46" w:rsidR="00EC20BB" w:rsidRDefault="00E32E66" w:rsidP="00EC20BB">
            <w:pPr>
              <w:pStyle w:val="DoEtablelist1bullet"/>
            </w:pPr>
            <w:r>
              <w:t xml:space="preserve">Students </w:t>
            </w:r>
            <w:r w:rsidR="00B13568">
              <w:t xml:space="preserve">to </w:t>
            </w:r>
            <w:r>
              <w:t xml:space="preserve">compare payments from those using </w:t>
            </w:r>
            <w:hyperlink r:id="rId33" w:history="1">
              <w:r w:rsidRPr="00E32E66">
                <w:rPr>
                  <w:rStyle w:val="Hyperlink"/>
                  <w:sz w:val="20"/>
                </w:rPr>
                <w:t>J</w:t>
              </w:r>
              <w:r w:rsidRPr="00E33F61">
                <w:rPr>
                  <w:rStyle w:val="Hyperlink"/>
                  <w:sz w:val="20"/>
                </w:rPr>
                <w:t>ob</w:t>
              </w:r>
              <w:r w:rsidRPr="00E32E66">
                <w:rPr>
                  <w:rStyle w:val="Hyperlink"/>
                  <w:sz w:val="20"/>
                </w:rPr>
                <w:t>S</w:t>
              </w:r>
              <w:r w:rsidRPr="00E33F61">
                <w:rPr>
                  <w:rStyle w:val="Hyperlink"/>
                  <w:sz w:val="20"/>
                </w:rPr>
                <w:t>eeker</w:t>
              </w:r>
            </w:hyperlink>
            <w:r>
              <w:t xml:space="preserve">, </w:t>
            </w:r>
            <w:hyperlink r:id="rId34" w:history="1">
              <w:r w:rsidRPr="00E32E66">
                <w:rPr>
                  <w:rStyle w:val="Hyperlink"/>
                  <w:sz w:val="20"/>
                </w:rPr>
                <w:t>age pension</w:t>
              </w:r>
            </w:hyperlink>
            <w:r>
              <w:t xml:space="preserve">, </w:t>
            </w:r>
            <w:hyperlink r:id="rId35" w:history="1">
              <w:r w:rsidRPr="00E32E66">
                <w:rPr>
                  <w:rStyle w:val="Hyperlink"/>
                  <w:sz w:val="20"/>
                </w:rPr>
                <w:t>disability support</w:t>
              </w:r>
            </w:hyperlink>
            <w:r w:rsidR="00F32934">
              <w:t xml:space="preserve"> and </w:t>
            </w:r>
            <w:hyperlink r:id="rId36" w:history="1">
              <w:r>
                <w:rPr>
                  <w:rStyle w:val="Hyperlink"/>
                  <w:sz w:val="20"/>
                </w:rPr>
                <w:t>Youth Allowance for students and apprentices</w:t>
              </w:r>
            </w:hyperlink>
            <w:r w:rsidR="00F32934">
              <w:t xml:space="preserve">. </w:t>
            </w:r>
          </w:p>
          <w:p w14:paraId="73DA33EA" w14:textId="77777777" w:rsidR="00CC1F93" w:rsidRDefault="00F32934" w:rsidP="00CC1F93">
            <w:pPr>
              <w:pStyle w:val="DoEtablelist2bullet"/>
            </w:pPr>
            <w:r>
              <w:t>What does the amount you receive depend on?</w:t>
            </w:r>
          </w:p>
          <w:p w14:paraId="3732B693" w14:textId="77777777" w:rsidR="00CC1F93" w:rsidRDefault="00F32934" w:rsidP="00CC1F93">
            <w:pPr>
              <w:pStyle w:val="DoEtablelist2bullet"/>
            </w:pPr>
            <w:r>
              <w:lastRenderedPageBreak/>
              <w:t>Are these payments enough to support a person’s needs alone?</w:t>
            </w:r>
            <w:r w:rsidR="002216C6">
              <w:t xml:space="preserve"> </w:t>
            </w:r>
          </w:p>
          <w:p w14:paraId="11DE4DBF" w14:textId="026007F7" w:rsidR="00BB7355" w:rsidRPr="00E33F61" w:rsidRDefault="002216C6" w:rsidP="00CC1F93">
            <w:pPr>
              <w:pStyle w:val="DoEtablelist1bullet"/>
            </w:pPr>
            <w:r>
              <w:t xml:space="preserve">Students can select a situation and engage with the </w:t>
            </w:r>
            <w:r w:rsidR="00BB7355">
              <w:t>DESMOS payslip simulation to i</w:t>
            </w:r>
            <w:r w:rsidR="00BB7355" w:rsidRPr="00BB7355">
              <w:t>nvestigate.</w:t>
            </w:r>
          </w:p>
          <w:p w14:paraId="389D0278" w14:textId="13C7EFD5" w:rsidR="00BB7355" w:rsidRPr="00BB7355" w:rsidRDefault="00BB7355" w:rsidP="00E33F61">
            <w:pPr>
              <w:pStyle w:val="DoEtablelist2bullet"/>
              <w:numPr>
                <w:ilvl w:val="0"/>
                <w:numId w:val="0"/>
              </w:numPr>
              <w:ind w:left="596" w:hanging="284"/>
            </w:pPr>
            <w:r w:rsidRPr="00E33F61">
              <w:rPr>
                <w:b/>
              </w:rPr>
              <w:t xml:space="preserve">Resource: </w:t>
            </w:r>
            <w:r w:rsidRPr="00E33F61">
              <w:t xml:space="preserve">DESMOS Activity </w:t>
            </w:r>
            <w:hyperlink r:id="rId37" w:history="1">
              <w:r w:rsidRPr="00E33F61">
                <w:rPr>
                  <w:rStyle w:val="Hyperlink"/>
                  <w:sz w:val="20"/>
                </w:rPr>
                <w:t>Payslip Simulator</w:t>
              </w:r>
            </w:hyperlink>
          </w:p>
          <w:p w14:paraId="605E2CB3" w14:textId="6BCC3724" w:rsidR="00A30131" w:rsidRDefault="00A30131" w:rsidP="00E33F61">
            <w:pPr>
              <w:pStyle w:val="DoEtablelist2bullet"/>
              <w:numPr>
                <w:ilvl w:val="0"/>
                <w:numId w:val="0"/>
              </w:numPr>
              <w:ind w:left="596" w:hanging="284"/>
            </w:pPr>
          </w:p>
        </w:tc>
        <w:tc>
          <w:tcPr>
            <w:tcW w:w="1266" w:type="pct"/>
          </w:tcPr>
          <w:p w14:paraId="6F31120E" w14:textId="77777777" w:rsidR="00A30131" w:rsidRDefault="00A30131" w:rsidP="005060E4">
            <w:pPr>
              <w:pStyle w:val="DoEtabletext"/>
            </w:pPr>
          </w:p>
        </w:tc>
        <w:tc>
          <w:tcPr>
            <w:tcW w:w="475" w:type="pct"/>
          </w:tcPr>
          <w:p w14:paraId="586B4C98" w14:textId="3F20FA5A" w:rsidR="00A30131" w:rsidRDefault="00A30131" w:rsidP="005060E4">
            <w:pPr>
              <w:pStyle w:val="DoEtabletext"/>
            </w:pPr>
          </w:p>
        </w:tc>
      </w:tr>
      <w:tr w:rsidR="00EE2A5C" w14:paraId="7A219767" w14:textId="77777777" w:rsidTr="00E33F61">
        <w:trPr>
          <w:trHeight w:val="7943"/>
        </w:trPr>
        <w:tc>
          <w:tcPr>
            <w:tcW w:w="1069" w:type="pct"/>
          </w:tcPr>
          <w:p w14:paraId="79689BE5" w14:textId="425235BE" w:rsidR="005060E4" w:rsidRDefault="005060E4" w:rsidP="00EF2BF1">
            <w:pPr>
              <w:pStyle w:val="DoEtablelist1bullet"/>
              <w:rPr>
                <w:rFonts w:asciiTheme="minorHAnsi" w:eastAsiaTheme="minorEastAsia" w:hAnsiTheme="minorHAnsi"/>
              </w:rPr>
            </w:pPr>
            <w:r>
              <w:lastRenderedPageBreak/>
              <w:t>recognise the link between a person having sufficient income and being able to buy the things they need and want</w:t>
            </w:r>
            <w:r w:rsidR="00EF2BF1">
              <w:t xml:space="preserve"> </w:t>
            </w:r>
            <w:r w:rsidR="00EF2BF1">
              <w:rPr>
                <w:noProof/>
                <w:lang w:eastAsia="en-AU"/>
              </w:rPr>
              <w:drawing>
                <wp:inline distT="114300" distB="114300" distL="114300" distR="114300" wp14:anchorId="66E4A0D3" wp14:editId="6BFAA095">
                  <wp:extent cx="95250" cy="104775"/>
                  <wp:effectExtent l="0" t="0" r="0" b="9525"/>
                  <wp:docPr id="12"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14:paraId="1859B2E4" w14:textId="23D488B8" w:rsidR="005060E4" w:rsidRDefault="005060E4" w:rsidP="005060E4">
            <w:pPr>
              <w:pStyle w:val="DoEtabletext"/>
            </w:pPr>
          </w:p>
        </w:tc>
        <w:tc>
          <w:tcPr>
            <w:tcW w:w="2190" w:type="pct"/>
          </w:tcPr>
          <w:p w14:paraId="6D1D8268" w14:textId="1B6ECAA6" w:rsidR="005060E4" w:rsidRDefault="00F32934" w:rsidP="00EF2BF1">
            <w:pPr>
              <w:pStyle w:val="DoETableHeading"/>
            </w:pPr>
            <w:r>
              <w:t>Develop an appreciat</w:t>
            </w:r>
            <w:r w:rsidR="00224677">
              <w:t>ion</w:t>
            </w:r>
            <w:r>
              <w:t xml:space="preserve"> for the role of budgeting</w:t>
            </w:r>
          </w:p>
          <w:p w14:paraId="3D876C22" w14:textId="26DE3899" w:rsidR="00224677" w:rsidRPr="00224677" w:rsidRDefault="00F32934" w:rsidP="006542B0">
            <w:pPr>
              <w:pStyle w:val="DoEtablelist1bullet"/>
            </w:pPr>
            <w:r>
              <w:t>Teacher to introduce the con</w:t>
            </w:r>
            <w:r w:rsidRPr="00903210">
              <w:rPr>
                <w:szCs w:val="20"/>
              </w:rPr>
              <w:t xml:space="preserve">cept of needs and wants via this </w:t>
            </w:r>
            <w:hyperlink r:id="rId38">
              <w:r w:rsidR="00BC4A9C">
                <w:rPr>
                  <w:rStyle w:val="Hyperlink"/>
                  <w:rFonts w:eastAsia="Arial" w:cs="Arial"/>
                  <w:sz w:val="20"/>
                  <w:szCs w:val="20"/>
                </w:rPr>
                <w:t>Teach Me About Money video</w:t>
              </w:r>
            </w:hyperlink>
            <w:r w:rsidR="005060E4" w:rsidRPr="00903210">
              <w:rPr>
                <w:szCs w:val="20"/>
              </w:rPr>
              <w:t>.</w:t>
            </w:r>
            <w:r w:rsidRPr="00903210">
              <w:rPr>
                <w:szCs w:val="20"/>
              </w:rPr>
              <w:t xml:space="preserve"> Challenge students to construct lists of their own needs and </w:t>
            </w:r>
            <w:r w:rsidRPr="00E33F61">
              <w:rPr>
                <w:szCs w:val="20"/>
              </w:rPr>
              <w:t>wants.</w:t>
            </w:r>
          </w:p>
          <w:p w14:paraId="20D5C1FA" w14:textId="5FC6717D" w:rsidR="005060E4" w:rsidRDefault="006542B0" w:rsidP="00224677">
            <w:pPr>
              <w:pStyle w:val="DoEtablelist2bullet"/>
            </w:pPr>
            <w:r w:rsidRPr="00903210">
              <w:rPr>
                <w:szCs w:val="20"/>
              </w:rPr>
              <w:t xml:space="preserve">Which </w:t>
            </w:r>
            <w:r w:rsidRPr="00187A91">
              <w:t>are the most important needs and why?</w:t>
            </w:r>
          </w:p>
          <w:p w14:paraId="088D7C36" w14:textId="33903C23" w:rsidR="006542B0" w:rsidRPr="00187A91" w:rsidRDefault="006542B0" w:rsidP="00224677">
            <w:pPr>
              <w:pStyle w:val="DoEtablelist2bullet"/>
            </w:pPr>
            <w:r w:rsidRPr="00E33F61">
              <w:t>What happens if there are insufficient fund?</w:t>
            </w:r>
          </w:p>
          <w:p w14:paraId="758FAE90" w14:textId="2428C3EC" w:rsidR="00224677" w:rsidRDefault="006542B0">
            <w:pPr>
              <w:pStyle w:val="DoEtablelist1bullet"/>
            </w:pPr>
            <w:r w:rsidRPr="00187A91">
              <w:t xml:space="preserve">Students </w:t>
            </w:r>
            <w:r w:rsidR="00187A91">
              <w:t xml:space="preserve">to </w:t>
            </w:r>
            <w:r w:rsidRPr="00187A91">
              <w:t>estimate and add up the cost of their top 5 wants and needs</w:t>
            </w:r>
            <w:r w:rsidR="00224677">
              <w:t>.</w:t>
            </w:r>
          </w:p>
          <w:p w14:paraId="5007283A" w14:textId="77777777" w:rsidR="00224677" w:rsidRDefault="006542B0" w:rsidP="00224677">
            <w:pPr>
              <w:pStyle w:val="DoEtablelist2bullet"/>
            </w:pPr>
            <w:r w:rsidRPr="00187A91">
              <w:t>How much money do you need to earn?</w:t>
            </w:r>
          </w:p>
          <w:p w14:paraId="760FEEB2" w14:textId="701028AC" w:rsidR="00187A91" w:rsidRPr="00187A91" w:rsidRDefault="006542B0" w:rsidP="00E33F61">
            <w:pPr>
              <w:pStyle w:val="DoEtablelist2bullet"/>
            </w:pPr>
            <w:r w:rsidRPr="00187A91">
              <w:t>How much money would you like to earn to be able to afford all luxuries.</w:t>
            </w:r>
          </w:p>
          <w:p w14:paraId="13F2D55E" w14:textId="3574A35D" w:rsidR="00187A91" w:rsidRDefault="00187A91">
            <w:pPr>
              <w:pStyle w:val="DoEtablelist1bullet"/>
            </w:pPr>
            <w:r>
              <w:t xml:space="preserve">Students to use the weekly planner function in their </w:t>
            </w:r>
            <w:hyperlink r:id="rId39" w:history="1">
              <w:r w:rsidRPr="00B13568">
                <w:rPr>
                  <w:rStyle w:val="Hyperlink"/>
                  <w:sz w:val="20"/>
                </w:rPr>
                <w:t>ESSI Money game</w:t>
              </w:r>
            </w:hyperlink>
            <w:r>
              <w:t xml:space="preserve"> to monitor their spending. </w:t>
            </w:r>
          </w:p>
          <w:p w14:paraId="56AC02DF" w14:textId="45EBB1E2" w:rsidR="00BC4A9C" w:rsidRPr="00E33F61" w:rsidRDefault="00BC4A9C" w:rsidP="00BC4A9C">
            <w:pPr>
              <w:pStyle w:val="DoEtablelist1bullet"/>
            </w:pPr>
            <w:r>
              <w:t xml:space="preserve">Students to play the online game </w:t>
            </w:r>
            <w:hyperlink r:id="rId40" w:history="1">
              <w:r w:rsidRPr="00BC4A9C">
                <w:rPr>
                  <w:rStyle w:val="Hyperlink"/>
                  <w:sz w:val="20"/>
                </w:rPr>
                <w:t>Spent</w:t>
              </w:r>
            </w:hyperlink>
            <w:r>
              <w:t xml:space="preserve"> to learn about poverty and the challenges it brings. Students need to make a series of decisions which impacts their income.</w:t>
            </w:r>
          </w:p>
          <w:p w14:paraId="6ED22BF2" w14:textId="5BEC4A92" w:rsidR="006542B0" w:rsidRDefault="006542B0">
            <w:pPr>
              <w:pStyle w:val="DoEtablelist1bullet"/>
            </w:pPr>
            <w:r w:rsidRPr="00187A91">
              <w:t>Teacher</w:t>
            </w:r>
            <w:r>
              <w:t xml:space="preserve"> to </w:t>
            </w:r>
            <w:r w:rsidRPr="00187A91">
              <w:t>use</w:t>
            </w:r>
            <w:r w:rsidR="005060E4" w:rsidRPr="5C96903B">
              <w:t xml:space="preserve"> a </w:t>
            </w:r>
            <w:hyperlink r:id="rId41">
              <w:r w:rsidR="005060E4" w:rsidRPr="00E33F61">
                <w:rPr>
                  <w:rStyle w:val="Hyperlink"/>
                  <w:rFonts w:eastAsia="Arial" w:cs="Arial"/>
                  <w:sz w:val="20"/>
                  <w:szCs w:val="20"/>
                </w:rPr>
                <w:t>classroom economy</w:t>
              </w:r>
            </w:hyperlink>
            <w:r w:rsidR="005060E4" w:rsidRPr="00903210">
              <w:rPr>
                <w:szCs w:val="20"/>
              </w:rPr>
              <w:t xml:space="preserve"> to</w:t>
            </w:r>
            <w:r w:rsidR="005060E4" w:rsidRPr="5C96903B">
              <w:t xml:space="preserve"> support understanding of budgeting and insufficient income –allocate jobs/earn money/spend money</w:t>
            </w:r>
          </w:p>
          <w:p w14:paraId="0D4AADA7" w14:textId="77777777" w:rsidR="002A1625" w:rsidRDefault="002A1625" w:rsidP="002A1625">
            <w:pPr>
              <w:pStyle w:val="DoEtablelist1bullet"/>
              <w:numPr>
                <w:ilvl w:val="0"/>
                <w:numId w:val="0"/>
              </w:numPr>
              <w:ind w:left="340" w:hanging="227"/>
            </w:pPr>
          </w:p>
          <w:p w14:paraId="443092DE" w14:textId="7093A3BB" w:rsidR="002A1625" w:rsidRDefault="002A1625" w:rsidP="002A1625">
            <w:pPr>
              <w:pStyle w:val="DoEtabletext"/>
            </w:pPr>
            <w:r>
              <w:rPr>
                <w:rFonts w:cs="Arial"/>
                <w:b/>
                <w:szCs w:val="20"/>
              </w:rPr>
              <w:t>Related topic:</w:t>
            </w:r>
            <w:r>
              <w:rPr>
                <w:rFonts w:cs="Arial"/>
                <w:szCs w:val="20"/>
              </w:rPr>
              <w:t xml:space="preserve"> </w:t>
            </w:r>
            <w:r>
              <w:t>MLS-F2 Spending Money. It is suggested that this concept is explored with in the MLS-F2 unit of learning.</w:t>
            </w:r>
          </w:p>
        </w:tc>
        <w:tc>
          <w:tcPr>
            <w:tcW w:w="1266" w:type="pct"/>
          </w:tcPr>
          <w:p w14:paraId="6E18EF6A" w14:textId="77777777" w:rsidR="005060E4" w:rsidRDefault="005060E4" w:rsidP="005060E4">
            <w:pPr>
              <w:pStyle w:val="DoEtabletext"/>
            </w:pPr>
          </w:p>
        </w:tc>
        <w:tc>
          <w:tcPr>
            <w:tcW w:w="475" w:type="pct"/>
          </w:tcPr>
          <w:p w14:paraId="66EF01B6" w14:textId="7468A899" w:rsidR="005060E4" w:rsidRDefault="005060E4" w:rsidP="005060E4">
            <w:pPr>
              <w:pStyle w:val="DoEtabletext"/>
            </w:pPr>
          </w:p>
        </w:tc>
      </w:tr>
      <w:tr w:rsidR="00EE2A5C" w14:paraId="3CEA47E9" w14:textId="77777777" w:rsidTr="00E33F61">
        <w:trPr>
          <w:trHeight w:val="7659"/>
        </w:trPr>
        <w:tc>
          <w:tcPr>
            <w:tcW w:w="1069" w:type="pct"/>
          </w:tcPr>
          <w:p w14:paraId="3D3195FB" w14:textId="77777777" w:rsidR="005060E4" w:rsidRDefault="005060E4" w:rsidP="00EF2BF1">
            <w:pPr>
              <w:pStyle w:val="DoETableHeading"/>
            </w:pPr>
            <w:r w:rsidRPr="21310B01">
              <w:lastRenderedPageBreak/>
              <w:t>F2.2: Income calculations</w:t>
            </w:r>
          </w:p>
          <w:p w14:paraId="32538657" w14:textId="77777777" w:rsidR="005060E4" w:rsidRDefault="005060E4" w:rsidP="00EF2BF1">
            <w:pPr>
              <w:pStyle w:val="DoEtabletext"/>
            </w:pPr>
            <w:r w:rsidRPr="21310B01">
              <w:t>Students:</w:t>
            </w:r>
          </w:p>
          <w:p w14:paraId="7243B963" w14:textId="21CB9E18" w:rsidR="005060E4" w:rsidRPr="00EF2BF1" w:rsidRDefault="005060E4" w:rsidP="00EF2BF1">
            <w:pPr>
              <w:pStyle w:val="DoEtablelist1bullet"/>
              <w:rPr>
                <w:rFonts w:asciiTheme="minorHAnsi" w:eastAsiaTheme="minorEastAsia" w:hAnsiTheme="minorHAnsi"/>
              </w:rPr>
            </w:pPr>
            <w:r>
              <w:t>calculate earnings based on wages or salaries, for example:</w:t>
            </w:r>
          </w:p>
          <w:p w14:paraId="50374A83" w14:textId="06411B16" w:rsidR="005060E4" w:rsidRPr="00EF2BF1" w:rsidRDefault="005060E4" w:rsidP="00EF2BF1">
            <w:pPr>
              <w:pStyle w:val="DoEtablelist2bullet"/>
              <w:rPr>
                <w:rFonts w:asciiTheme="minorHAnsi" w:eastAsiaTheme="minorEastAsia" w:hAnsiTheme="minorHAnsi"/>
              </w:rPr>
            </w:pPr>
            <w:r w:rsidRPr="143E2287">
              <w:t>calculate income given an hourly rate and a number of hours worked or calculate weekly income given an annual salary</w:t>
            </w:r>
          </w:p>
          <w:p w14:paraId="3C888E5D" w14:textId="14531552" w:rsidR="00514804" w:rsidRPr="00E33F61" w:rsidRDefault="005060E4" w:rsidP="00514804">
            <w:pPr>
              <w:pStyle w:val="DoEtablelist1bullet"/>
              <w:rPr>
                <w:rFonts w:asciiTheme="minorHAnsi" w:eastAsiaTheme="minorEastAsia" w:hAnsiTheme="minorHAnsi"/>
              </w:rPr>
            </w:pPr>
            <w:r w:rsidRPr="143E2287">
              <w:t xml:space="preserve">read and interpret a timesheet to calculate wages for the time period covered on the sheet </w:t>
            </w:r>
            <w:r w:rsidR="00EF2BF1">
              <w:rPr>
                <w:noProof/>
                <w:lang w:eastAsia="en-AU"/>
              </w:rPr>
              <w:drawing>
                <wp:inline distT="114300" distB="114300" distL="114300" distR="114300" wp14:anchorId="130CAFBF" wp14:editId="68BEFD9D">
                  <wp:extent cx="95250" cy="104775"/>
                  <wp:effectExtent l="0" t="0" r="0" b="9525"/>
                  <wp:docPr id="561"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14:paraId="670FA8CE" w14:textId="77777777" w:rsidR="00514804" w:rsidRPr="00EF2BF1" w:rsidRDefault="00514804" w:rsidP="00514804">
            <w:pPr>
              <w:pStyle w:val="DoEtablelist1bullet"/>
              <w:rPr>
                <w:rFonts w:asciiTheme="minorHAnsi" w:eastAsiaTheme="minorEastAsia" w:hAnsiTheme="minorHAnsi"/>
              </w:rPr>
            </w:pPr>
            <w:r w:rsidRPr="143E2287">
              <w:t xml:space="preserve">calculate </w:t>
            </w:r>
            <w:r w:rsidRPr="00EF2BF1">
              <w:t>earnings</w:t>
            </w:r>
            <w:r w:rsidRPr="143E2287">
              <w:t xml:space="preserve"> based on piecework </w:t>
            </w:r>
            <w:r>
              <w:rPr>
                <w:noProof/>
                <w:lang w:eastAsia="en-AU"/>
              </w:rPr>
              <w:drawing>
                <wp:inline distT="114300" distB="114300" distL="114300" distR="114300" wp14:anchorId="4E238B0C" wp14:editId="449A2E31">
                  <wp:extent cx="104775" cy="104775"/>
                  <wp:effectExtent l="0" t="0" r="9525" b="9525"/>
                  <wp:docPr id="18"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4B8276AD" w14:textId="64C1965C" w:rsidR="00514804" w:rsidRPr="00E33F61" w:rsidRDefault="00514804" w:rsidP="00514804">
            <w:pPr>
              <w:pStyle w:val="DoEtablelist1bullet"/>
              <w:rPr>
                <w:rFonts w:asciiTheme="minorHAnsi" w:eastAsiaTheme="minorEastAsia" w:hAnsiTheme="minorHAnsi"/>
              </w:rPr>
            </w:pPr>
            <w:r w:rsidRPr="143E2287">
              <w:t xml:space="preserve">calculate earnings based on percentage commission </w:t>
            </w:r>
            <w:r>
              <w:rPr>
                <w:noProof/>
                <w:lang w:eastAsia="en-AU"/>
              </w:rPr>
              <w:drawing>
                <wp:inline distT="114300" distB="114300" distL="114300" distR="114300" wp14:anchorId="69EAD7AE" wp14:editId="71610BCB">
                  <wp:extent cx="104775" cy="104775"/>
                  <wp:effectExtent l="0" t="0" r="9525" b="9525"/>
                  <wp:docPr id="19"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72FB75D5" w14:textId="7FD395B0" w:rsidR="00514804" w:rsidRDefault="009E3A69" w:rsidP="00E33F61">
            <w:pPr>
              <w:pStyle w:val="DoEtablelist1bullet"/>
            </w:pPr>
            <w:r w:rsidRPr="143E2287">
              <w:t>calculate total income for a given time period, taking into account regular pay, overtime pay and other allowances</w:t>
            </w:r>
            <w:r>
              <w:t xml:space="preserve"> </w:t>
            </w:r>
            <w:r>
              <w:rPr>
                <w:noProof/>
                <w:lang w:eastAsia="en-AU"/>
              </w:rPr>
              <w:drawing>
                <wp:inline distT="114300" distB="114300" distL="114300" distR="114300" wp14:anchorId="7C7DBCA8" wp14:editId="7EBB85BE">
                  <wp:extent cx="104775" cy="104775"/>
                  <wp:effectExtent l="0" t="0" r="9525" b="9525"/>
                  <wp:docPr id="9"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0EB50BE5" w14:textId="2613CBE9" w:rsidR="005060E4" w:rsidRPr="00537A20" w:rsidRDefault="005060E4" w:rsidP="00E33F61">
            <w:pPr>
              <w:pStyle w:val="DoEtablelist1bullet"/>
              <w:numPr>
                <w:ilvl w:val="0"/>
                <w:numId w:val="0"/>
              </w:numPr>
              <w:ind w:left="340" w:hanging="227"/>
              <w:rPr>
                <w:rFonts w:asciiTheme="minorHAnsi" w:eastAsiaTheme="minorEastAsia" w:hAnsiTheme="minorHAnsi"/>
              </w:rPr>
            </w:pPr>
          </w:p>
        </w:tc>
        <w:tc>
          <w:tcPr>
            <w:tcW w:w="2190" w:type="pct"/>
          </w:tcPr>
          <w:p w14:paraId="70D60364" w14:textId="1E21652A" w:rsidR="00537A20" w:rsidRDefault="00537A20" w:rsidP="00537A20">
            <w:pPr>
              <w:pStyle w:val="DoETableHeading"/>
            </w:pPr>
            <w:r>
              <w:t>Calculate income given payment conditions</w:t>
            </w:r>
          </w:p>
          <w:p w14:paraId="0232C132" w14:textId="64DCE367" w:rsidR="00537A20" w:rsidRDefault="007212D6" w:rsidP="00537A20">
            <w:pPr>
              <w:pStyle w:val="DoEtablelist1bullet"/>
            </w:pPr>
            <w:r>
              <w:t xml:space="preserve">Students perform calculations of their chosen careers from the </w:t>
            </w:r>
            <w:hyperlink r:id="rId42" w:anchor="E" w:history="1">
              <w:r w:rsidR="00734B57" w:rsidRPr="00EC20BB">
                <w:rPr>
                  <w:rStyle w:val="Hyperlink"/>
                  <w:sz w:val="20"/>
                </w:rPr>
                <w:t>Fairwork website</w:t>
              </w:r>
            </w:hyperlink>
            <w:r>
              <w:t xml:space="preserve"> to calculate weekly pay given an hourly rate of pay.</w:t>
            </w:r>
          </w:p>
          <w:p w14:paraId="17127C76" w14:textId="028D0900" w:rsidR="007212D6" w:rsidRDefault="007212D6" w:rsidP="00E33F61">
            <w:pPr>
              <w:pStyle w:val="DoEtablelist2bullet"/>
            </w:pPr>
            <w:r>
              <w:t>How many hours would you need to work per week to ensure you earn enough to afford your needs?</w:t>
            </w:r>
          </w:p>
          <w:p w14:paraId="65651ADE" w14:textId="3C8A1D86" w:rsidR="007212D6" w:rsidRDefault="007212D6">
            <w:pPr>
              <w:pStyle w:val="DoEtablelist1bullet"/>
            </w:pPr>
            <w:r>
              <w:t xml:space="preserve">Students to look on </w:t>
            </w:r>
            <w:hyperlink r:id="rId43" w:history="1">
              <w:r w:rsidRPr="007212D6">
                <w:rPr>
                  <w:rStyle w:val="Hyperlink"/>
                  <w:sz w:val="20"/>
                </w:rPr>
                <w:t>Job Search</w:t>
              </w:r>
            </w:hyperlink>
            <w:r>
              <w:t xml:space="preserve"> for careers of interest to find the advertised salary. Students use these salaries to calculate a weekly income. </w:t>
            </w:r>
          </w:p>
          <w:p w14:paraId="7FC913D7" w14:textId="14CA2A07" w:rsidR="005060E4" w:rsidRDefault="005362D6" w:rsidP="00EF2BF1">
            <w:pPr>
              <w:pStyle w:val="DoEtablelist1bullet"/>
              <w:rPr>
                <w:rFonts w:asciiTheme="minorHAnsi" w:eastAsiaTheme="minorEastAsia" w:hAnsiTheme="minorHAnsi"/>
              </w:rPr>
            </w:pPr>
            <w:r>
              <w:t>Students to watch</w:t>
            </w:r>
            <w:r w:rsidR="005060E4" w:rsidRPr="2A126987">
              <w:t xml:space="preserve"> </w:t>
            </w:r>
            <w:r>
              <w:t>“</w:t>
            </w:r>
            <w:r w:rsidR="005060E4" w:rsidRPr="2A126987">
              <w:t xml:space="preserve">How to read a </w:t>
            </w:r>
            <w:r w:rsidR="005060E4" w:rsidRPr="00903210">
              <w:rPr>
                <w:szCs w:val="20"/>
              </w:rPr>
              <w:t>payslip</w:t>
            </w:r>
            <w:r w:rsidRPr="00903210">
              <w:rPr>
                <w:szCs w:val="20"/>
              </w:rPr>
              <w:t>”</w:t>
            </w:r>
            <w:r w:rsidR="005060E4" w:rsidRPr="00903210">
              <w:rPr>
                <w:szCs w:val="20"/>
              </w:rPr>
              <w:t xml:space="preserve"> </w:t>
            </w:r>
            <w:hyperlink r:id="rId44">
              <w:r w:rsidR="005060E4" w:rsidRPr="00E33F61">
                <w:rPr>
                  <w:rStyle w:val="Hyperlink"/>
                  <w:rFonts w:eastAsia="Arial" w:cs="Arial"/>
                  <w:sz w:val="20"/>
                  <w:szCs w:val="20"/>
                </w:rPr>
                <w:t>video</w:t>
              </w:r>
            </w:hyperlink>
            <w:r w:rsidR="005060E4" w:rsidRPr="00903210">
              <w:rPr>
                <w:szCs w:val="20"/>
              </w:rPr>
              <w:t xml:space="preserve"> </w:t>
            </w:r>
            <w:r w:rsidRPr="00903210">
              <w:rPr>
                <w:szCs w:val="20"/>
              </w:rPr>
              <w:t>to</w:t>
            </w:r>
            <w:r>
              <w:t xml:space="preserve"> experience</w:t>
            </w:r>
            <w:r w:rsidR="005060E4" w:rsidRPr="2A126987">
              <w:t xml:space="preserve"> a real Australian payslip with award name, overtime, tax, penalties. </w:t>
            </w:r>
          </w:p>
          <w:p w14:paraId="3F18F358" w14:textId="08469603" w:rsidR="005060E4" w:rsidRPr="00E33F61" w:rsidRDefault="005060E4" w:rsidP="00EF2BF1">
            <w:pPr>
              <w:pStyle w:val="DoEtablelist1bullet"/>
              <w:rPr>
                <w:rFonts w:asciiTheme="minorHAnsi" w:eastAsiaTheme="minorEastAsia" w:hAnsiTheme="minorHAnsi"/>
              </w:rPr>
            </w:pPr>
            <w:r w:rsidRPr="5C96903B">
              <w:t xml:space="preserve">Students view a range of occupations that </w:t>
            </w:r>
            <w:r w:rsidRPr="00903210">
              <w:rPr>
                <w:szCs w:val="20"/>
              </w:rPr>
              <w:t xml:space="preserve">are </w:t>
            </w:r>
            <w:hyperlink r:id="rId45">
              <w:r w:rsidRPr="00E33F61">
                <w:rPr>
                  <w:rStyle w:val="Hyperlink"/>
                  <w:rFonts w:eastAsia="Arial" w:cs="Arial"/>
                  <w:sz w:val="20"/>
                  <w:szCs w:val="20"/>
                </w:rPr>
                <w:t>commission</w:t>
              </w:r>
            </w:hyperlink>
            <w:r w:rsidRPr="5C96903B">
              <w:t xml:space="preserve"> based e.g.  real estate</w:t>
            </w:r>
          </w:p>
          <w:p w14:paraId="661B6EC9" w14:textId="658DDD02" w:rsidR="009E3A69" w:rsidRPr="0062177B" w:rsidRDefault="009E3A69" w:rsidP="009E3A69">
            <w:pPr>
              <w:pStyle w:val="DoEtablelist1bullet"/>
              <w:rPr>
                <w:rFonts w:asciiTheme="minorHAnsi" w:eastAsiaTheme="minorEastAsia" w:hAnsiTheme="minorHAnsi"/>
              </w:rPr>
            </w:pPr>
            <w:r>
              <w:t xml:space="preserve">Teacher to lead a discussion about overtime and the ways in which people earn overtime. Refer to awards for </w:t>
            </w:r>
            <w:hyperlink r:id="rId46">
              <w:r w:rsidRPr="0062177B">
                <w:rPr>
                  <w:rStyle w:val="Hyperlink"/>
                  <w:rFonts w:eastAsia="Arial" w:cs="Arial"/>
                  <w:sz w:val="20"/>
                  <w:szCs w:val="20"/>
                </w:rPr>
                <w:t>Hospitality</w:t>
              </w:r>
            </w:hyperlink>
            <w:r w:rsidRPr="0062177B">
              <w:rPr>
                <w:szCs w:val="20"/>
              </w:rPr>
              <w:t xml:space="preserve"> and </w:t>
            </w:r>
            <w:hyperlink r:id="rId47">
              <w:r>
                <w:rPr>
                  <w:rStyle w:val="Hyperlink"/>
                  <w:rFonts w:eastAsia="Arial" w:cs="Arial"/>
                  <w:sz w:val="20"/>
                  <w:szCs w:val="20"/>
                </w:rPr>
                <w:t>Aged Care</w:t>
              </w:r>
            </w:hyperlink>
            <w:r w:rsidRPr="0062177B">
              <w:rPr>
                <w:szCs w:val="20"/>
              </w:rPr>
              <w:t xml:space="preserve"> </w:t>
            </w:r>
            <w:r>
              <w:rPr>
                <w:szCs w:val="20"/>
              </w:rPr>
              <w:t xml:space="preserve">to discuss </w:t>
            </w:r>
            <w:r w:rsidRPr="2A126987">
              <w:t xml:space="preserve">when </w:t>
            </w:r>
            <w:r>
              <w:t xml:space="preserve">overtime </w:t>
            </w:r>
            <w:r w:rsidR="00F9739E">
              <w:t>is paid</w:t>
            </w:r>
            <w:r w:rsidRPr="2A126987">
              <w:t xml:space="preserve"> and who receive</w:t>
            </w:r>
            <w:r>
              <w:t>s</w:t>
            </w:r>
            <w:r w:rsidRPr="2A126987">
              <w:t xml:space="preserve"> it.</w:t>
            </w:r>
          </w:p>
          <w:p w14:paraId="6BACFAB9" w14:textId="67FC8722" w:rsidR="009E3A69" w:rsidRPr="009E3A69" w:rsidRDefault="009E3A69" w:rsidP="00E33F61">
            <w:pPr>
              <w:pStyle w:val="DoEtablelist2bullet"/>
            </w:pPr>
            <w:r>
              <w:t>Why is overtime important?</w:t>
            </w:r>
          </w:p>
          <w:p w14:paraId="6EA3FB8C" w14:textId="55503136" w:rsidR="007952AE" w:rsidRPr="002D5B5C" w:rsidRDefault="007952AE" w:rsidP="002D5B5C">
            <w:pPr>
              <w:pStyle w:val="DoEtablelist1bullet"/>
            </w:pPr>
            <w:r w:rsidRPr="002D5B5C">
              <w:t xml:space="preserve">Students practise reading payslips and ensuring their accuracy by completing the </w:t>
            </w:r>
            <w:r w:rsidR="002D5B5C" w:rsidRPr="002D5B5C">
              <w:t>following activities</w:t>
            </w:r>
          </w:p>
          <w:p w14:paraId="42D02908" w14:textId="5D0D9F45" w:rsidR="00F9739E" w:rsidRDefault="009E3A69" w:rsidP="00224677">
            <w:pPr>
              <w:pStyle w:val="DoEtablelist1bullet"/>
              <w:numPr>
                <w:ilvl w:val="0"/>
                <w:numId w:val="0"/>
              </w:numPr>
              <w:ind w:left="340"/>
              <w:rPr>
                <w:b/>
              </w:rPr>
            </w:pPr>
            <w:r>
              <w:rPr>
                <w:b/>
              </w:rPr>
              <w:t>Resource</w:t>
            </w:r>
            <w:r w:rsidR="00224677">
              <w:rPr>
                <w:b/>
              </w:rPr>
              <w:t>s</w:t>
            </w:r>
            <w:r>
              <w:rPr>
                <w:b/>
              </w:rPr>
              <w:t xml:space="preserve">: </w:t>
            </w:r>
          </w:p>
          <w:p w14:paraId="53F4185E" w14:textId="66B61D7C" w:rsidR="009E3A69" w:rsidRPr="002D5B5C" w:rsidRDefault="009E3A69" w:rsidP="00F9739E">
            <w:pPr>
              <w:pStyle w:val="DoEtablelist2bullet"/>
            </w:pPr>
            <w:r w:rsidRPr="002D5B5C">
              <w:t>f2-checking-your-payslip</w:t>
            </w:r>
            <w:r w:rsidR="00187A91" w:rsidRPr="002D5B5C">
              <w:t>-wages</w:t>
            </w:r>
            <w:r w:rsidRPr="002D5B5C">
              <w:t>.DOCX</w:t>
            </w:r>
          </w:p>
          <w:p w14:paraId="46914DC1" w14:textId="77777777" w:rsidR="00F9739E" w:rsidRPr="002D5B5C" w:rsidRDefault="00187A91" w:rsidP="00F9739E">
            <w:pPr>
              <w:pStyle w:val="DoEtablelist2bullet"/>
            </w:pPr>
            <w:r w:rsidRPr="002D5B5C">
              <w:t>f2-checking-your-payslip-commission.DOCX</w:t>
            </w:r>
          </w:p>
          <w:p w14:paraId="51B6058A" w14:textId="5B682CF3" w:rsidR="00187A91" w:rsidRPr="002D5B5C" w:rsidRDefault="00187A91" w:rsidP="00F9739E">
            <w:pPr>
              <w:pStyle w:val="DoEtablelist2bullet"/>
            </w:pPr>
            <w:r w:rsidRPr="002D5B5C">
              <w:t>f2-checking-your-payslip-piecework.DOCX</w:t>
            </w:r>
          </w:p>
          <w:p w14:paraId="0C37182B" w14:textId="77777777" w:rsidR="00187A91" w:rsidRPr="00E33F61" w:rsidRDefault="00187A91" w:rsidP="00E33F61">
            <w:pPr>
              <w:pStyle w:val="DoEtablelist1bullet"/>
              <w:numPr>
                <w:ilvl w:val="0"/>
                <w:numId w:val="0"/>
              </w:numPr>
              <w:ind w:left="340"/>
            </w:pPr>
          </w:p>
          <w:p w14:paraId="5296150D" w14:textId="7F4727D4" w:rsidR="009E3A69" w:rsidRPr="00E33F61" w:rsidRDefault="009E3A69" w:rsidP="00E33F61">
            <w:pPr>
              <w:pStyle w:val="DoEtablelist1bullet"/>
              <w:numPr>
                <w:ilvl w:val="0"/>
                <w:numId w:val="0"/>
              </w:numPr>
              <w:ind w:left="340"/>
              <w:rPr>
                <w:rFonts w:asciiTheme="minorHAnsi" w:eastAsiaTheme="minorEastAsia" w:hAnsiTheme="minorHAnsi"/>
                <w:highlight w:val="yellow"/>
              </w:rPr>
            </w:pPr>
          </w:p>
        </w:tc>
        <w:tc>
          <w:tcPr>
            <w:tcW w:w="1266" w:type="pct"/>
          </w:tcPr>
          <w:p w14:paraId="7F5BBD04" w14:textId="77777777" w:rsidR="005060E4" w:rsidRDefault="005060E4" w:rsidP="005060E4">
            <w:pPr>
              <w:pStyle w:val="DoEtabletext"/>
            </w:pPr>
          </w:p>
        </w:tc>
        <w:tc>
          <w:tcPr>
            <w:tcW w:w="475" w:type="pct"/>
          </w:tcPr>
          <w:p w14:paraId="2D1294FC" w14:textId="7DB0B6A4" w:rsidR="005060E4" w:rsidRDefault="005060E4" w:rsidP="005060E4">
            <w:pPr>
              <w:pStyle w:val="DoEtabletext"/>
            </w:pPr>
          </w:p>
        </w:tc>
      </w:tr>
      <w:tr w:rsidR="00EE2A5C" w14:paraId="72F8082A" w14:textId="77777777" w:rsidTr="00E33F61">
        <w:tc>
          <w:tcPr>
            <w:tcW w:w="1069" w:type="pct"/>
          </w:tcPr>
          <w:p w14:paraId="305E272C" w14:textId="77777777" w:rsidR="005060E4" w:rsidRDefault="005060E4" w:rsidP="00EF2BF1">
            <w:pPr>
              <w:pStyle w:val="DoETableHeading"/>
            </w:pPr>
            <w:r w:rsidRPr="117E67B5">
              <w:t>F2.3: Tax and other deductions</w:t>
            </w:r>
          </w:p>
          <w:p w14:paraId="27119CD3" w14:textId="77777777" w:rsidR="005060E4" w:rsidRDefault="005060E4" w:rsidP="00EF2BF1">
            <w:pPr>
              <w:pStyle w:val="DoEtabletext"/>
            </w:pPr>
            <w:r w:rsidRPr="117E67B5">
              <w:t>Students:</w:t>
            </w:r>
          </w:p>
          <w:p w14:paraId="69BA1C52" w14:textId="4C4B03FC" w:rsidR="005060E4" w:rsidRDefault="005060E4" w:rsidP="00EF2BF1">
            <w:pPr>
              <w:pStyle w:val="DoEtablelist1bullet"/>
            </w:pPr>
            <w:r w:rsidRPr="117E67B5">
              <w:t>recognise the existence and purpose of income tax</w:t>
            </w:r>
            <w:r w:rsidR="00EF2BF1">
              <w:t xml:space="preserve"> </w:t>
            </w:r>
            <w:r w:rsidR="00EF2BF1">
              <w:rPr>
                <w:noProof/>
                <w:lang w:eastAsia="en-AU"/>
              </w:rPr>
              <w:drawing>
                <wp:inline distT="114300" distB="114300" distL="114300" distR="114300" wp14:anchorId="231D6406" wp14:editId="3992FCCB">
                  <wp:extent cx="104775" cy="104775"/>
                  <wp:effectExtent l="0" t="0" r="9525" b="9525"/>
                  <wp:docPr id="13" name="image19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94.png" title="Civics and citizenship icon"/>
                          <pic:cNvPicPr preferRelativeResize="0"/>
                        </pic:nvPicPr>
                        <pic:blipFill>
                          <a:blip r:embed="rId48"/>
                          <a:srcRect/>
                          <a:stretch>
                            <a:fillRect/>
                          </a:stretch>
                        </pic:blipFill>
                        <pic:spPr>
                          <a:xfrm>
                            <a:off x="0" y="0"/>
                            <a:ext cx="104775" cy="104775"/>
                          </a:xfrm>
                          <a:prstGeom prst="rect">
                            <a:avLst/>
                          </a:prstGeom>
                          <a:ln/>
                        </pic:spPr>
                      </pic:pic>
                    </a:graphicData>
                  </a:graphic>
                </wp:inline>
              </w:drawing>
            </w:r>
          </w:p>
          <w:p w14:paraId="03C99893" w14:textId="77777777" w:rsidR="00824EFE" w:rsidRDefault="00824EFE" w:rsidP="00824EFE">
            <w:pPr>
              <w:pStyle w:val="DoEtablelist1bullet"/>
            </w:pPr>
            <w:r>
              <w:t>interpret and calculate tax and other deductions, for example:</w:t>
            </w:r>
          </w:p>
          <w:p w14:paraId="67EEE8B0" w14:textId="77777777" w:rsidR="00824EFE" w:rsidRDefault="00824EFE" w:rsidP="00824EFE">
            <w:pPr>
              <w:pStyle w:val="DoEtablelist2bullet"/>
              <w:rPr>
                <w:rFonts w:asciiTheme="minorHAnsi" w:eastAsiaTheme="minorEastAsia" w:hAnsiTheme="minorHAnsi"/>
              </w:rPr>
            </w:pPr>
            <w:r>
              <w:t xml:space="preserve">read and interpret weekly tax tables, either online or on paper, to determine the amount of tax that would be withheld from a worker’s weekly pay </w:t>
            </w:r>
            <w:r>
              <w:rPr>
                <w:noProof/>
                <w:lang w:eastAsia="en-AU"/>
              </w:rPr>
              <w:drawing>
                <wp:inline distT="114300" distB="114300" distL="114300" distR="114300" wp14:anchorId="0680266C" wp14:editId="7D4EB534">
                  <wp:extent cx="133350" cy="104775"/>
                  <wp:effectExtent l="0" t="0" r="0" b="9525"/>
                  <wp:docPr id="21"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49"/>
                          <a:srcRect/>
                          <a:stretch>
                            <a:fillRect/>
                          </a:stretch>
                        </pic:blipFill>
                        <pic:spPr>
                          <a:xfrm>
                            <a:off x="0" y="0"/>
                            <a:ext cx="133350" cy="104775"/>
                          </a:xfrm>
                          <a:prstGeom prst="rect">
                            <a:avLst/>
                          </a:prstGeom>
                          <a:ln/>
                        </pic:spPr>
                      </pic:pic>
                    </a:graphicData>
                  </a:graphic>
                </wp:inline>
              </w:drawing>
            </w:r>
          </w:p>
          <w:p w14:paraId="536184FF" w14:textId="77777777" w:rsidR="00824EFE" w:rsidRDefault="00824EFE" w:rsidP="00824EFE">
            <w:pPr>
              <w:pStyle w:val="DoEtablelist2bullet"/>
              <w:rPr>
                <w:rFonts w:asciiTheme="minorHAnsi" w:eastAsiaTheme="minorEastAsia" w:hAnsiTheme="minorHAnsi"/>
              </w:rPr>
            </w:pPr>
            <w:r>
              <w:t xml:space="preserve">identify other typical deductions that may be taken from earnings, e.g. superannuation or union fees </w:t>
            </w:r>
            <w:r>
              <w:rPr>
                <w:noProof/>
                <w:lang w:eastAsia="en-AU"/>
              </w:rPr>
              <w:drawing>
                <wp:inline distT="114300" distB="114300" distL="114300" distR="114300" wp14:anchorId="4F8A8007" wp14:editId="0F5E7B5D">
                  <wp:extent cx="104775" cy="104775"/>
                  <wp:effectExtent l="0" t="0" r="9525" b="9525"/>
                  <wp:docPr id="22"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74E4ACE4" w14:textId="70432BA6" w:rsidR="00824EFE" w:rsidRDefault="00824EFE" w:rsidP="00824EFE">
            <w:pPr>
              <w:pStyle w:val="DoEtablelist2bullet"/>
            </w:pPr>
            <w:r>
              <w:t xml:space="preserve">calculate net pay, given amounts of gross pay, tax and deductions </w:t>
            </w:r>
            <w:r>
              <w:rPr>
                <w:noProof/>
                <w:lang w:eastAsia="en-AU"/>
              </w:rPr>
              <w:drawing>
                <wp:inline distT="114300" distB="114300" distL="114300" distR="114300" wp14:anchorId="36AF6B10" wp14:editId="02AB1B35">
                  <wp:extent cx="104775" cy="104775"/>
                  <wp:effectExtent l="0" t="0" r="9525" b="9525"/>
                  <wp:docPr id="23"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3D779924" w14:textId="087E38DB" w:rsidR="005060E4" w:rsidRDefault="00824EFE" w:rsidP="00E33F61">
            <w:pPr>
              <w:pStyle w:val="DoEtablelist1bullet"/>
            </w:pPr>
            <w:r>
              <w:t xml:space="preserve">understand that the Pay As You Go (PAYG) system of taxation is applied to most wage and salary earners </w:t>
            </w:r>
            <w:r>
              <w:rPr>
                <w:noProof/>
                <w:lang w:eastAsia="en-AU"/>
              </w:rPr>
              <w:drawing>
                <wp:inline distT="114300" distB="114300" distL="114300" distR="114300" wp14:anchorId="2C2DFB2A" wp14:editId="7B094CC0">
                  <wp:extent cx="104775" cy="104775"/>
                  <wp:effectExtent l="0" t="0" r="9525" b="9525"/>
                  <wp:docPr id="24"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tc>
        <w:tc>
          <w:tcPr>
            <w:tcW w:w="2190" w:type="pct"/>
          </w:tcPr>
          <w:p w14:paraId="0A652B6C" w14:textId="6D57EC9E" w:rsidR="005060E4" w:rsidRDefault="000A1F74" w:rsidP="00EF2BF1">
            <w:pPr>
              <w:pStyle w:val="DoETableHeading"/>
            </w:pPr>
            <w:r>
              <w:t>Understand and recognise the purpose of income tax</w:t>
            </w:r>
          </w:p>
          <w:p w14:paraId="749AC16D" w14:textId="77777777" w:rsidR="00F9739E" w:rsidRDefault="000A1F74" w:rsidP="000A1F74">
            <w:pPr>
              <w:pStyle w:val="DoEtablelist1bullet"/>
            </w:pPr>
            <w:r>
              <w:t>Teacher to lead a discussion on income tax and its purpose.</w:t>
            </w:r>
          </w:p>
          <w:p w14:paraId="21B8800F" w14:textId="4CC9BCFD" w:rsidR="00F9739E" w:rsidRDefault="000A1F74" w:rsidP="00F9739E">
            <w:pPr>
              <w:pStyle w:val="DoEtablelist2bullet"/>
            </w:pPr>
            <w:r>
              <w:t xml:space="preserve">Watch the ATO animation </w:t>
            </w:r>
            <w:hyperlink r:id="rId50" w:history="1">
              <w:r w:rsidR="005060E4" w:rsidRPr="007A0C61">
                <w:rPr>
                  <w:rStyle w:val="Hyperlink"/>
                  <w:sz w:val="20"/>
                </w:rPr>
                <w:t>Village and the boy named tax</w:t>
              </w:r>
            </w:hyperlink>
            <w:r>
              <w:t>.</w:t>
            </w:r>
          </w:p>
          <w:p w14:paraId="2E5FC948" w14:textId="1C2B06D2" w:rsidR="005060E4" w:rsidRDefault="005060E4" w:rsidP="00F9739E">
            <w:pPr>
              <w:pStyle w:val="DoEtablelist2bullet"/>
            </w:pPr>
            <w:r w:rsidRPr="00EF2BF1">
              <w:t>Discuss what the taxes were used to pay for?</w:t>
            </w:r>
            <w:r w:rsidR="000A1F74">
              <w:t xml:space="preserve"> </w:t>
            </w:r>
            <w:r w:rsidRPr="00EF2BF1">
              <w:t xml:space="preserve">Watch </w:t>
            </w:r>
            <w:hyperlink r:id="rId51">
              <w:r w:rsidRPr="000A1F74">
                <w:rPr>
                  <w:rStyle w:val="Hyperlink"/>
                  <w:color w:val="auto"/>
                  <w:sz w:val="20"/>
                  <w:u w:val="none"/>
                </w:rPr>
                <w:t>video</w:t>
              </w:r>
            </w:hyperlink>
            <w:r w:rsidRPr="00EF2BF1">
              <w:t xml:space="preserve"> </w:t>
            </w:r>
            <w:hyperlink r:id="rId52" w:history="1">
              <w:r w:rsidRPr="00E33F61">
                <w:rPr>
                  <w:rStyle w:val="Hyperlink"/>
                  <w:sz w:val="20"/>
                </w:rPr>
                <w:t>How does tax work in Australia</w:t>
              </w:r>
            </w:hyperlink>
            <w:r w:rsidR="000A1F74">
              <w:t xml:space="preserve">. </w:t>
            </w:r>
          </w:p>
          <w:p w14:paraId="5F989BE7" w14:textId="7725252B" w:rsidR="00847B1A" w:rsidRDefault="00A57A38" w:rsidP="00E33F61">
            <w:pPr>
              <w:pStyle w:val="DoEtablelist2bullet"/>
            </w:pPr>
            <w:r>
              <w:t>Discuss</w:t>
            </w:r>
            <w:r w:rsidR="000A1F74">
              <w:t xml:space="preserve"> the most common types of tax we pay, including </w:t>
            </w:r>
            <w:r w:rsidR="005060E4" w:rsidRPr="00EF2BF1">
              <w:t>GST</w:t>
            </w:r>
            <w:r w:rsidR="000A1F74">
              <w:t xml:space="preserve"> and </w:t>
            </w:r>
            <w:r w:rsidR="005060E4" w:rsidRPr="00EF2BF1">
              <w:t>income tax</w:t>
            </w:r>
          </w:p>
          <w:p w14:paraId="3CB43B98" w14:textId="73B1FB8F" w:rsidR="00847B1A" w:rsidRPr="00EF2BF1" w:rsidRDefault="00847B1A" w:rsidP="00E33F61">
            <w:pPr>
              <w:pStyle w:val="DoEtablelist2bullet"/>
            </w:pPr>
            <w:r>
              <w:t>List who collects tax.</w:t>
            </w:r>
            <w:r w:rsidR="005060E4" w:rsidRPr="00EF2BF1">
              <w:t xml:space="preserve"> </w:t>
            </w:r>
            <w:r>
              <w:t>S</w:t>
            </w:r>
            <w:r w:rsidR="005060E4" w:rsidRPr="00EF2BF1">
              <w:t xml:space="preserve">hops, businesses &amp; employers. </w:t>
            </w:r>
          </w:p>
          <w:p w14:paraId="1DCB1543" w14:textId="42CCA49F" w:rsidR="005060E4" w:rsidRPr="00E33F61" w:rsidRDefault="005060E4" w:rsidP="00824EFE">
            <w:pPr>
              <w:pStyle w:val="DoEtablelist2bullet"/>
              <w:rPr>
                <w:color w:val="000000" w:themeColor="text1"/>
              </w:rPr>
            </w:pPr>
            <w:r w:rsidRPr="00EF2BF1">
              <w:t>When is income tax collected?</w:t>
            </w:r>
          </w:p>
          <w:p w14:paraId="3B80CD26" w14:textId="2C5879E8" w:rsidR="00362028" w:rsidRDefault="00362028" w:rsidP="00362028">
            <w:pPr>
              <w:pStyle w:val="DoEtablelist1bullet"/>
            </w:pPr>
            <w:r>
              <w:t xml:space="preserve">Students to investigate the amount of tax that should be taken by their employer for each of the jobs available in the </w:t>
            </w:r>
            <w:hyperlink r:id="rId53" w:history="1">
              <w:r w:rsidRPr="00B13568">
                <w:rPr>
                  <w:rStyle w:val="Hyperlink"/>
                  <w:sz w:val="20"/>
                </w:rPr>
                <w:t>ESSI Money game</w:t>
              </w:r>
            </w:hyperlink>
            <w:r>
              <w:t xml:space="preserve">. The amount </w:t>
            </w:r>
            <w:r w:rsidR="00A136DB">
              <w:t xml:space="preserve">of tax </w:t>
            </w:r>
            <w:r>
              <w:t xml:space="preserve">to be taken by your employer can be calculated </w:t>
            </w:r>
            <w:r w:rsidR="00F52F8B">
              <w:t xml:space="preserve">in two ways </w:t>
            </w:r>
            <w:r>
              <w:t xml:space="preserve">at the </w:t>
            </w:r>
            <w:hyperlink r:id="rId54" w:history="1">
              <w:r w:rsidRPr="00362028">
                <w:rPr>
                  <w:rStyle w:val="Hyperlink"/>
                  <w:sz w:val="20"/>
                </w:rPr>
                <w:t>ATO website</w:t>
              </w:r>
            </w:hyperlink>
            <w:r>
              <w:t xml:space="preserve">. </w:t>
            </w:r>
          </w:p>
          <w:p w14:paraId="3362B22E" w14:textId="1C397E34" w:rsidR="00F52F8B" w:rsidRDefault="00F52F8B" w:rsidP="00835425">
            <w:pPr>
              <w:pStyle w:val="DoEtablelist2bullet"/>
            </w:pPr>
            <w:r>
              <w:t>Click on the first link will open a spreadsheet to calculate the amount instantly</w:t>
            </w:r>
            <w:r w:rsidR="00A136DB">
              <w:t xml:space="preserve"> based on weekly pay</w:t>
            </w:r>
          </w:p>
          <w:p w14:paraId="003AB22D" w14:textId="3215A2B9" w:rsidR="00F52F8B" w:rsidRDefault="00F52F8B" w:rsidP="00835425">
            <w:pPr>
              <w:pStyle w:val="DoEtablelist2bullet"/>
            </w:pPr>
            <w:r>
              <w:t>Clicking on the link titled “weekly withholding amounts</w:t>
            </w:r>
            <w:r w:rsidR="00A136DB">
              <w:t xml:space="preserve">” to view a large table to find the </w:t>
            </w:r>
          </w:p>
          <w:p w14:paraId="35E9B4C0" w14:textId="4087972A" w:rsidR="00835425" w:rsidRDefault="00F52F8B" w:rsidP="00835425">
            <w:pPr>
              <w:pStyle w:val="DoEtablelist2bullet"/>
            </w:pPr>
            <w:r>
              <w:t>Raise the question “w</w:t>
            </w:r>
            <w:r w:rsidR="00362028">
              <w:t>hat happens if our employer takes too much or not enough tax from our pay</w:t>
            </w:r>
            <w:r>
              <w:t>”</w:t>
            </w:r>
            <w:r w:rsidR="00362028">
              <w:t>?</w:t>
            </w:r>
          </w:p>
          <w:p w14:paraId="303AC874" w14:textId="7733FD05" w:rsidR="00187A91" w:rsidRPr="00E33F61" w:rsidRDefault="00835425">
            <w:pPr>
              <w:pStyle w:val="DoEtablelist1bullet"/>
            </w:pPr>
            <w:r>
              <w:t xml:space="preserve">Teacher to introduce the calculation of tax payable </w:t>
            </w:r>
            <w:r w:rsidR="00F9739E">
              <w:t xml:space="preserve">by watching the video </w:t>
            </w:r>
            <w:hyperlink r:id="rId55" w:history="1">
              <w:r w:rsidR="00F9739E">
                <w:rPr>
                  <w:rStyle w:val="Hyperlink"/>
                  <w:sz w:val="20"/>
                </w:rPr>
                <w:t>Calculating Income Tax</w:t>
              </w:r>
            </w:hyperlink>
            <w:r>
              <w:t>.</w:t>
            </w:r>
            <w:r w:rsidR="00187A91">
              <w:t xml:space="preserve"> </w:t>
            </w:r>
          </w:p>
        </w:tc>
        <w:tc>
          <w:tcPr>
            <w:tcW w:w="1266" w:type="pct"/>
          </w:tcPr>
          <w:p w14:paraId="5A28E3D4" w14:textId="77777777" w:rsidR="005060E4" w:rsidRDefault="005060E4" w:rsidP="005060E4">
            <w:pPr>
              <w:pStyle w:val="DoEtabletext"/>
            </w:pPr>
          </w:p>
        </w:tc>
        <w:tc>
          <w:tcPr>
            <w:tcW w:w="475" w:type="pct"/>
          </w:tcPr>
          <w:p w14:paraId="6DB9261D" w14:textId="77777777" w:rsidR="005060E4" w:rsidRDefault="005060E4" w:rsidP="005060E4">
            <w:pPr>
              <w:pStyle w:val="DoEtabletext"/>
            </w:pPr>
          </w:p>
        </w:tc>
      </w:tr>
      <w:tr w:rsidR="00EE2A5C" w14:paraId="58DA877C" w14:textId="77777777" w:rsidTr="00E33F61">
        <w:trPr>
          <w:trHeight w:val="3973"/>
        </w:trPr>
        <w:tc>
          <w:tcPr>
            <w:tcW w:w="1069" w:type="pct"/>
          </w:tcPr>
          <w:p w14:paraId="07A495C0" w14:textId="77777777" w:rsidR="00824EFE" w:rsidRPr="00FB1BCE" w:rsidRDefault="00824EFE" w:rsidP="00824EFE">
            <w:pPr>
              <w:pStyle w:val="DoEtablelist1bullet"/>
              <w:rPr>
                <w:rFonts w:asciiTheme="minorHAnsi" w:eastAsiaTheme="minorEastAsia" w:hAnsiTheme="minorHAnsi"/>
              </w:rPr>
            </w:pPr>
            <w:r w:rsidRPr="117E67B5">
              <w:t>explain the term ‘financial year’ and identify why it is significant to workers</w:t>
            </w:r>
            <w:r>
              <w:t xml:space="preserve"> </w:t>
            </w:r>
            <w:r>
              <w:rPr>
                <w:noProof/>
                <w:lang w:eastAsia="en-AU"/>
              </w:rPr>
              <w:drawing>
                <wp:inline distT="114300" distB="114300" distL="114300" distR="114300" wp14:anchorId="4D7BFE92" wp14:editId="28E206B9">
                  <wp:extent cx="133350" cy="104775"/>
                  <wp:effectExtent l="0" t="0" r="0" b="9525"/>
                  <wp:docPr id="2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51BE2BD6" w14:textId="50119488" w:rsidR="00824EFE" w:rsidRPr="00E33F61" w:rsidRDefault="00824EFE" w:rsidP="00824EFE">
            <w:pPr>
              <w:pStyle w:val="DoEtablelist1bullet"/>
              <w:rPr>
                <w:rFonts w:asciiTheme="minorHAnsi" w:eastAsiaTheme="minorEastAsia" w:hAnsiTheme="minorHAnsi"/>
              </w:rPr>
            </w:pPr>
            <w:r w:rsidRPr="117E67B5">
              <w:t>recognise that workers need to submit a tax return annually</w:t>
            </w:r>
            <w:r>
              <w:t xml:space="preserve"> </w:t>
            </w:r>
            <w:r>
              <w:rPr>
                <w:noProof/>
                <w:lang w:eastAsia="en-AU"/>
              </w:rPr>
              <w:drawing>
                <wp:inline distT="114300" distB="114300" distL="114300" distR="114300" wp14:anchorId="0228BF54" wp14:editId="70409E01">
                  <wp:extent cx="104775" cy="104775"/>
                  <wp:effectExtent l="0" t="0" r="9525" b="9525"/>
                  <wp:docPr id="20" name="image19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94.png" title="Civics and citizenship icon"/>
                          <pic:cNvPicPr preferRelativeResize="0"/>
                        </pic:nvPicPr>
                        <pic:blipFill>
                          <a:blip r:embed="rId48"/>
                          <a:srcRect/>
                          <a:stretch>
                            <a:fillRect/>
                          </a:stretch>
                        </pic:blipFill>
                        <pic:spPr>
                          <a:xfrm>
                            <a:off x="0" y="0"/>
                            <a:ext cx="104775" cy="104775"/>
                          </a:xfrm>
                          <a:prstGeom prst="rect">
                            <a:avLst/>
                          </a:prstGeom>
                          <a:ln/>
                        </pic:spPr>
                      </pic:pic>
                    </a:graphicData>
                  </a:graphic>
                </wp:inline>
              </w:drawing>
            </w:r>
          </w:p>
          <w:p w14:paraId="528C8905" w14:textId="19E06CE4" w:rsidR="005060E4" w:rsidRDefault="005060E4" w:rsidP="00EF2BF1">
            <w:pPr>
              <w:pStyle w:val="DoEtablelist1bullet"/>
              <w:rPr>
                <w:rFonts w:asciiTheme="minorHAnsi" w:eastAsiaTheme="minorEastAsia" w:hAnsiTheme="minorHAnsi"/>
              </w:rPr>
            </w:pPr>
            <w:r>
              <w:t>Identify typical allowable tax deductions for different workers and understand the documentation needed if a worker wants to claim these deductions in their tax return, for example:</w:t>
            </w:r>
            <w:r w:rsidR="00EF2BF1">
              <w:t xml:space="preserve"> </w:t>
            </w:r>
            <w:r w:rsidR="00EF2BF1">
              <w:rPr>
                <w:noProof/>
                <w:lang w:eastAsia="en-AU"/>
              </w:rPr>
              <w:drawing>
                <wp:inline distT="114300" distB="114300" distL="114300" distR="114300" wp14:anchorId="12AF5DE0" wp14:editId="6CB12706">
                  <wp:extent cx="95250" cy="104775"/>
                  <wp:effectExtent l="0" t="0" r="0" b="9525"/>
                  <wp:docPr id="574"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r w:rsidR="00EF2BF1">
              <w:t xml:space="preserve"> </w:t>
            </w:r>
            <w:r w:rsidR="00EF2BF1">
              <w:rPr>
                <w:noProof/>
                <w:lang w:eastAsia="en-AU"/>
              </w:rPr>
              <w:drawing>
                <wp:inline distT="114300" distB="114300" distL="114300" distR="114300" wp14:anchorId="63330A69" wp14:editId="38235A74">
                  <wp:extent cx="104775" cy="104775"/>
                  <wp:effectExtent l="0" t="0" r="9525" b="9525"/>
                  <wp:docPr id="575"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4"/>
                          <a:srcRect/>
                          <a:stretch>
                            <a:fillRect/>
                          </a:stretch>
                        </pic:blipFill>
                        <pic:spPr>
                          <a:xfrm>
                            <a:off x="0" y="0"/>
                            <a:ext cx="104775" cy="104775"/>
                          </a:xfrm>
                          <a:prstGeom prst="rect">
                            <a:avLst/>
                          </a:prstGeom>
                          <a:ln/>
                        </pic:spPr>
                      </pic:pic>
                    </a:graphicData>
                  </a:graphic>
                </wp:inline>
              </w:drawing>
            </w:r>
          </w:p>
          <w:p w14:paraId="74717103" w14:textId="77777777" w:rsidR="005060E4" w:rsidRDefault="005060E4" w:rsidP="00EF2BF1">
            <w:pPr>
              <w:pStyle w:val="DoEtablelist2bullet"/>
              <w:rPr>
                <w:rFonts w:asciiTheme="minorHAnsi" w:eastAsiaTheme="minorEastAsia" w:hAnsiTheme="minorHAnsi"/>
              </w:rPr>
            </w:pPr>
            <w:r w:rsidRPr="117E67B5">
              <w:t>tools for a tradesperson</w:t>
            </w:r>
          </w:p>
          <w:p w14:paraId="3F096505" w14:textId="77777777" w:rsidR="005060E4" w:rsidRPr="00EF2BF1" w:rsidRDefault="005060E4" w:rsidP="00EF2BF1">
            <w:pPr>
              <w:pStyle w:val="DoEtablelist2bullet"/>
              <w:rPr>
                <w:rFonts w:asciiTheme="minorHAnsi" w:eastAsiaTheme="minorEastAsia" w:hAnsiTheme="minorHAnsi"/>
              </w:rPr>
            </w:pPr>
            <w:r w:rsidRPr="117E67B5">
              <w:t>uniform laundering</w:t>
            </w:r>
          </w:p>
          <w:p w14:paraId="43477957" w14:textId="77777777" w:rsidR="005060E4" w:rsidRPr="117E67B5" w:rsidRDefault="005060E4" w:rsidP="00EF2BF1">
            <w:pPr>
              <w:pStyle w:val="ListBullet2"/>
              <w:numPr>
                <w:ilvl w:val="0"/>
                <w:numId w:val="0"/>
              </w:numPr>
            </w:pPr>
          </w:p>
        </w:tc>
        <w:tc>
          <w:tcPr>
            <w:tcW w:w="2190" w:type="pct"/>
          </w:tcPr>
          <w:p w14:paraId="5AA8DAF1" w14:textId="3E37A7E3" w:rsidR="005060E4" w:rsidRDefault="0092254C" w:rsidP="00EF2BF1">
            <w:pPr>
              <w:pStyle w:val="DoETableHeading"/>
            </w:pPr>
            <w:r>
              <w:t>Understand and recognise the need for tax return procedures</w:t>
            </w:r>
          </w:p>
          <w:p w14:paraId="0AB1AE20" w14:textId="57131B58" w:rsidR="0092254C" w:rsidRDefault="0092254C" w:rsidP="0092254C">
            <w:pPr>
              <w:pStyle w:val="DoEtablelist1bullet"/>
            </w:pPr>
            <w:r>
              <w:t xml:space="preserve">Teacher to lead discussion around the purpose of tax return procedures. </w:t>
            </w:r>
          </w:p>
          <w:p w14:paraId="5D6F8F26" w14:textId="1CA2AA57" w:rsidR="0092254C" w:rsidRDefault="0092254C" w:rsidP="0092254C">
            <w:pPr>
              <w:pStyle w:val="DoEtablelist2bullet"/>
            </w:pPr>
            <w:r>
              <w:t>Define the term financial year</w:t>
            </w:r>
          </w:p>
          <w:p w14:paraId="276D7CAF" w14:textId="57ECFA79" w:rsidR="0092254C" w:rsidRDefault="0092254C" w:rsidP="0092254C">
            <w:pPr>
              <w:pStyle w:val="DoEtablelist2bullet"/>
            </w:pPr>
            <w:r>
              <w:t xml:space="preserve">Why do we have a financial year? How does it differ from a calendar year? Compare with other countries e.g. USA tax year from January to December. </w:t>
            </w:r>
          </w:p>
          <w:p w14:paraId="3D333E93" w14:textId="7C78CBF7" w:rsidR="00503D10" w:rsidRDefault="0092254C" w:rsidP="00503D10">
            <w:pPr>
              <w:pStyle w:val="DoEtablelist2bullet"/>
            </w:pPr>
            <w:r>
              <w:t xml:space="preserve">Who must submit a tax return? </w:t>
            </w:r>
            <w:r w:rsidR="00362028">
              <w:t xml:space="preserve">Students to try a range of scenarios in the </w:t>
            </w:r>
            <w:hyperlink r:id="rId56" w:anchor="DINTL/questions" w:history="1">
              <w:r w:rsidR="00362028" w:rsidRPr="00362028">
                <w:rPr>
                  <w:rStyle w:val="Hyperlink"/>
                  <w:sz w:val="20"/>
                </w:rPr>
                <w:t>ATO questionnaire</w:t>
              </w:r>
            </w:hyperlink>
          </w:p>
          <w:p w14:paraId="4135AB08" w14:textId="7BB3D6A5" w:rsidR="00362028" w:rsidRDefault="00362028" w:rsidP="00E33F61">
            <w:pPr>
              <w:pStyle w:val="DoEtablelist2bullet"/>
            </w:pPr>
            <w:r>
              <w:t>In what ways can we complete a tax return?</w:t>
            </w:r>
          </w:p>
          <w:p w14:paraId="2C65E163" w14:textId="2B8F8EA5" w:rsidR="00847B1A" w:rsidRPr="00E33F61" w:rsidRDefault="005060E4" w:rsidP="00EF2BF1">
            <w:pPr>
              <w:pStyle w:val="DoEtablelist1bullet"/>
              <w:rPr>
                <w:rFonts w:asciiTheme="minorHAnsi" w:eastAsiaTheme="minorEastAsia" w:hAnsiTheme="minorHAnsi"/>
              </w:rPr>
            </w:pPr>
            <w:r w:rsidRPr="00A136DB">
              <w:t xml:space="preserve">Students </w:t>
            </w:r>
            <w:r w:rsidR="00847B1A" w:rsidRPr="00A136DB">
              <w:t xml:space="preserve">to review the possible jobs in the </w:t>
            </w:r>
            <w:hyperlink r:id="rId57" w:history="1">
              <w:r w:rsidR="00847B1A" w:rsidRPr="00B13568">
                <w:rPr>
                  <w:rStyle w:val="Hyperlink"/>
                  <w:sz w:val="20"/>
                </w:rPr>
                <w:t>ESSI Money game</w:t>
              </w:r>
            </w:hyperlink>
            <w:r w:rsidR="00847B1A" w:rsidRPr="00A136DB">
              <w:t xml:space="preserve"> and consider the possible deductions and taxable income for each. </w:t>
            </w:r>
          </w:p>
          <w:p w14:paraId="75DA04E6" w14:textId="3848A3C7" w:rsidR="000C335B" w:rsidRPr="00E33F61" w:rsidRDefault="000C335B" w:rsidP="00EF2BF1">
            <w:pPr>
              <w:pStyle w:val="DoEtablelist1bullet"/>
              <w:rPr>
                <w:rFonts w:asciiTheme="minorHAnsi" w:eastAsiaTheme="minorEastAsia" w:hAnsiTheme="minorHAnsi"/>
              </w:rPr>
            </w:pPr>
            <w:r>
              <w:t xml:space="preserve">Students to consider and discuss what qualifies as an allowable deduction. Look at approved </w:t>
            </w:r>
            <w:hyperlink r:id="rId58" w:history="1">
              <w:r w:rsidRPr="000C335B">
                <w:rPr>
                  <w:rStyle w:val="Hyperlink"/>
                  <w:sz w:val="20"/>
                </w:rPr>
                <w:t>ATO deductions</w:t>
              </w:r>
            </w:hyperlink>
            <w:r>
              <w:t xml:space="preserve"> to confirm. This page includes a video explaining what allowable deductions are. Students can consider their chosen career and review what does and does not qualify as an allowable deductions specifically for this job at the </w:t>
            </w:r>
            <w:hyperlink r:id="rId59" w:history="1">
              <w:r w:rsidRPr="000C335B">
                <w:rPr>
                  <w:rStyle w:val="Hyperlink"/>
                  <w:sz w:val="20"/>
                </w:rPr>
                <w:t>ATO website</w:t>
              </w:r>
            </w:hyperlink>
            <w:r>
              <w:t xml:space="preserve">. </w:t>
            </w:r>
          </w:p>
          <w:p w14:paraId="55BFE7C7" w14:textId="4DE35BF2" w:rsidR="000C335B" w:rsidRDefault="000C335B">
            <w:pPr>
              <w:pStyle w:val="DoEtablelist1bullet"/>
            </w:pPr>
            <w:r>
              <w:t>Students to engage in discussions surrounding whether or not a specific item should be considered as an allowable deduction</w:t>
            </w:r>
            <w:r w:rsidR="00E34C43">
              <w:t xml:space="preserve"> for their chosen career</w:t>
            </w:r>
            <w:r>
              <w:t xml:space="preserve">. </w:t>
            </w:r>
          </w:p>
          <w:p w14:paraId="2C00E54C" w14:textId="77777777" w:rsidR="00DB15CB" w:rsidRDefault="00DB15CB" w:rsidP="00DB15CB">
            <w:pPr>
              <w:pStyle w:val="DoEtablelist1bullet"/>
            </w:pPr>
            <w:r>
              <w:t xml:space="preserve">Students to identify anything that could be considered a deduction in their </w:t>
            </w:r>
            <w:hyperlink r:id="rId60" w:history="1">
              <w:r w:rsidRPr="00B13568">
                <w:rPr>
                  <w:rStyle w:val="Hyperlink"/>
                  <w:sz w:val="20"/>
                </w:rPr>
                <w:t>ESSI Money game</w:t>
              </w:r>
            </w:hyperlink>
            <w:r>
              <w:t xml:space="preserve">. Each job requires a purchase before applying which can be considered a deduction. </w:t>
            </w:r>
          </w:p>
          <w:p w14:paraId="264B2616" w14:textId="39695D24" w:rsidR="00DB15CB" w:rsidRDefault="00DB15CB" w:rsidP="00DB15CB">
            <w:pPr>
              <w:pStyle w:val="DoEtablelist2bullet"/>
            </w:pPr>
            <w:r>
              <w:t>What work-related expenses would be needed in your role?</w:t>
            </w:r>
          </w:p>
          <w:p w14:paraId="29A939F9" w14:textId="786088FF" w:rsidR="00113E7B" w:rsidRDefault="005A5D8D" w:rsidP="007068C2">
            <w:pPr>
              <w:pStyle w:val="DoEtablelist1bullet"/>
            </w:pPr>
            <w:r>
              <w:t xml:space="preserve">Students to </w:t>
            </w:r>
            <w:r w:rsidR="00256D9F">
              <w:t xml:space="preserve">receive a sample group certificate for work completed in either </w:t>
            </w:r>
            <w:r w:rsidR="00187A91">
              <w:t xml:space="preserve">their </w:t>
            </w:r>
            <w:hyperlink r:id="rId61" w:history="1">
              <w:r w:rsidR="00256D9F" w:rsidRPr="00B13568">
                <w:rPr>
                  <w:rStyle w:val="Hyperlink"/>
                  <w:sz w:val="20"/>
                </w:rPr>
                <w:t xml:space="preserve">ESSI Money </w:t>
              </w:r>
              <w:r w:rsidR="00187A91" w:rsidRPr="00B13568">
                <w:rPr>
                  <w:rStyle w:val="Hyperlink"/>
                  <w:sz w:val="20"/>
                </w:rPr>
                <w:t>game</w:t>
              </w:r>
            </w:hyperlink>
            <w:r w:rsidR="00187A91">
              <w:t xml:space="preserve"> </w:t>
            </w:r>
            <w:r w:rsidR="00256D9F">
              <w:t xml:space="preserve">or </w:t>
            </w:r>
            <w:r w:rsidR="00113E7B">
              <w:t xml:space="preserve">other classroom activities. </w:t>
            </w:r>
            <w:r w:rsidR="00976067">
              <w:t xml:space="preserve">They can then enter the details into the DESMOS activity to simulate the experience of submitting a tax return online. </w:t>
            </w:r>
          </w:p>
          <w:p w14:paraId="4CFF19EE" w14:textId="7E00BA3D" w:rsidR="00113E7B" w:rsidRPr="00E34462" w:rsidRDefault="00113E7B" w:rsidP="00E33F61">
            <w:pPr>
              <w:pStyle w:val="DoEtablelist1bullet"/>
              <w:numPr>
                <w:ilvl w:val="0"/>
                <w:numId w:val="0"/>
              </w:numPr>
              <w:ind w:left="340"/>
            </w:pPr>
            <w:r>
              <w:rPr>
                <w:b/>
              </w:rPr>
              <w:t xml:space="preserve">Resource: </w:t>
            </w:r>
            <w:r w:rsidR="00E34462">
              <w:t>f2-group-certificate</w:t>
            </w:r>
            <w:r w:rsidR="00184C31">
              <w:t>.DOCX</w:t>
            </w:r>
          </w:p>
          <w:p w14:paraId="1588E85A" w14:textId="2E28990D" w:rsidR="00256D9F" w:rsidRPr="000C335B" w:rsidRDefault="00113E7B" w:rsidP="00E33F61">
            <w:pPr>
              <w:pStyle w:val="DoEtablelist1bullet"/>
              <w:numPr>
                <w:ilvl w:val="0"/>
                <w:numId w:val="0"/>
              </w:numPr>
              <w:ind w:left="340"/>
            </w:pPr>
            <w:r>
              <w:rPr>
                <w:b/>
              </w:rPr>
              <w:t xml:space="preserve">Resource: </w:t>
            </w:r>
            <w:r>
              <w:t xml:space="preserve">DESMOS activity </w:t>
            </w:r>
            <w:hyperlink r:id="rId62" w:history="1">
              <w:r w:rsidRPr="00113E7B">
                <w:rPr>
                  <w:rStyle w:val="Hyperlink"/>
                  <w:sz w:val="20"/>
                </w:rPr>
                <w:t>Completing a Tax Return</w:t>
              </w:r>
            </w:hyperlink>
            <w:r>
              <w:t>.</w:t>
            </w:r>
          </w:p>
          <w:p w14:paraId="1B842FD2" w14:textId="20456A45" w:rsidR="005060E4" w:rsidRDefault="00E34C43">
            <w:pPr>
              <w:pStyle w:val="DoEtablelist1bullet"/>
            </w:pPr>
            <w:r w:rsidRPr="00362028">
              <w:t>Students</w:t>
            </w:r>
            <w:r>
              <w:t xml:space="preserve"> complete pages 32 and 35 of </w:t>
            </w:r>
            <w:hyperlink r:id="rId63" w:history="1">
              <w:r w:rsidR="00A7543A" w:rsidRPr="0021295B">
                <w:rPr>
                  <w:rStyle w:val="Hyperlink"/>
                  <w:sz w:val="20"/>
                </w:rPr>
                <w:t xml:space="preserve">Module 6 - </w:t>
              </w:r>
              <w:r w:rsidR="0021295B" w:rsidRPr="0021295B">
                <w:rPr>
                  <w:rStyle w:val="Hyperlink"/>
                  <w:sz w:val="20"/>
                </w:rPr>
                <w:t>Taxation</w:t>
              </w:r>
            </w:hyperlink>
            <w:r w:rsidR="0021295B">
              <w:t xml:space="preserve"> from the Financial Basics Foundation </w:t>
            </w:r>
            <w:r>
              <w:t xml:space="preserve">on how to lodge a tax return. </w:t>
            </w:r>
          </w:p>
          <w:p w14:paraId="695CAA8B" w14:textId="230798F3" w:rsidR="002A1625" w:rsidRDefault="002A1625" w:rsidP="002A1625">
            <w:pPr>
              <w:pStyle w:val="DoEtablelist1bullet"/>
              <w:numPr>
                <w:ilvl w:val="0"/>
                <w:numId w:val="0"/>
              </w:numPr>
              <w:ind w:left="340" w:hanging="227"/>
            </w:pPr>
          </w:p>
          <w:p w14:paraId="2806E4E2" w14:textId="1068AD6B" w:rsidR="005060E4" w:rsidRDefault="002A1625">
            <w:pPr>
              <w:pStyle w:val="DoEtabletext"/>
            </w:pPr>
            <w:r>
              <w:rPr>
                <w:rFonts w:cs="Arial"/>
                <w:b/>
                <w:szCs w:val="20"/>
              </w:rPr>
              <w:t>Related topic:</w:t>
            </w:r>
            <w:r>
              <w:rPr>
                <w:rFonts w:cs="Arial"/>
                <w:szCs w:val="20"/>
              </w:rPr>
              <w:t xml:space="preserve"> </w:t>
            </w:r>
            <w:r>
              <w:t xml:space="preserve">MLS-F2 Spending Money. It is suggested that this concept is explored with in the MLS-F2 unit of learning, with specific regard to work related expenses and deductions. </w:t>
            </w:r>
          </w:p>
        </w:tc>
        <w:tc>
          <w:tcPr>
            <w:tcW w:w="1266" w:type="pct"/>
          </w:tcPr>
          <w:p w14:paraId="2B87899F" w14:textId="77777777" w:rsidR="005060E4" w:rsidRDefault="005060E4" w:rsidP="005060E4">
            <w:pPr>
              <w:pStyle w:val="DoEtabletext"/>
            </w:pPr>
          </w:p>
        </w:tc>
        <w:tc>
          <w:tcPr>
            <w:tcW w:w="475" w:type="pct"/>
          </w:tcPr>
          <w:p w14:paraId="09B7523C" w14:textId="77777777" w:rsidR="005060E4" w:rsidRDefault="005060E4" w:rsidP="005060E4">
            <w:pPr>
              <w:pStyle w:val="DoEtabletext"/>
            </w:pPr>
          </w:p>
        </w:tc>
      </w:tr>
      <w:bookmarkEnd w:id="0"/>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52BAA">
      <w:pPr>
        <w:pStyle w:val="Heading3"/>
      </w:pPr>
      <w:r>
        <w:t>Evaluation</w:t>
      </w:r>
    </w:p>
    <w:tbl>
      <w:tblPr>
        <w:tblStyle w:val="TableGrid"/>
        <w:tblW w:w="0" w:type="auto"/>
        <w:tblLook w:val="04A0" w:firstRow="1" w:lastRow="0" w:firstColumn="1" w:lastColumn="0" w:noHBand="0" w:noVBand="1"/>
        <w:tblCaption w:val="Evaluation"/>
        <w:tblDescription w:val="Space to evaluate unit"/>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5C4D339D" w14:textId="77777777" w:rsidR="0071136E" w:rsidRPr="00E722F1" w:rsidRDefault="0071136E" w:rsidP="0071136E">
      <w:pPr>
        <w:pStyle w:val="Heading3"/>
      </w:pPr>
      <w:r>
        <w:t xml:space="preserve">Glossary </w:t>
      </w:r>
    </w:p>
    <w:tbl>
      <w:tblPr>
        <w:tblStyle w:val="TableGrid"/>
        <w:tblW w:w="0" w:type="auto"/>
        <w:tblLook w:val="04A0" w:firstRow="1" w:lastRow="0" w:firstColumn="1" w:lastColumn="0" w:noHBand="0" w:noVBand="1"/>
        <w:tblCaption w:val="Glossary"/>
        <w:tblDescription w:val="Table outlining key words and definition"/>
      </w:tblPr>
      <w:tblGrid>
        <w:gridCol w:w="3256"/>
        <w:gridCol w:w="11306"/>
      </w:tblGrid>
      <w:tr w:rsidR="0071136E" w:rsidRPr="00E722F1" w14:paraId="111F34BE" w14:textId="77777777" w:rsidTr="007C25AE">
        <w:tc>
          <w:tcPr>
            <w:tcW w:w="3256" w:type="dxa"/>
          </w:tcPr>
          <w:p w14:paraId="18C1F0CB" w14:textId="77777777" w:rsidR="0071136E" w:rsidRPr="00E722F1" w:rsidRDefault="0071136E" w:rsidP="007C25AE">
            <w:pPr>
              <w:pStyle w:val="DoETableHeading"/>
            </w:pPr>
            <w:r>
              <w:t>Term</w:t>
            </w:r>
          </w:p>
        </w:tc>
        <w:tc>
          <w:tcPr>
            <w:tcW w:w="11306" w:type="dxa"/>
          </w:tcPr>
          <w:p w14:paraId="633F5EA8" w14:textId="77777777" w:rsidR="0071136E" w:rsidRPr="00E722F1" w:rsidRDefault="0071136E" w:rsidP="007C25AE">
            <w:pPr>
              <w:pStyle w:val="DoETableHeading"/>
            </w:pPr>
            <w:r>
              <w:t>Description</w:t>
            </w:r>
          </w:p>
        </w:tc>
      </w:tr>
      <w:tr w:rsidR="005060E4" w:rsidRPr="00FD4FCF" w14:paraId="50F13965" w14:textId="77777777" w:rsidTr="007C25AE">
        <w:tc>
          <w:tcPr>
            <w:tcW w:w="3256" w:type="dxa"/>
          </w:tcPr>
          <w:p w14:paraId="75370B1A" w14:textId="71A1E9FA" w:rsidR="005060E4" w:rsidRPr="00FD4FCF" w:rsidRDefault="005060E4" w:rsidP="005060E4">
            <w:pPr>
              <w:pStyle w:val="DoEtabletext"/>
              <w:rPr>
                <w:rStyle w:val="Emphasis"/>
                <w:i w:val="0"/>
              </w:rPr>
            </w:pPr>
            <w:r>
              <w:t>Allowance</w:t>
            </w:r>
          </w:p>
        </w:tc>
        <w:tc>
          <w:tcPr>
            <w:tcW w:w="11306" w:type="dxa"/>
          </w:tcPr>
          <w:p w14:paraId="5BB1D97B" w14:textId="7714AB15" w:rsidR="005060E4" w:rsidRPr="00FD4FCF" w:rsidRDefault="005060E4" w:rsidP="005060E4">
            <w:pPr>
              <w:pStyle w:val="DoEtabletext"/>
              <w:rPr>
                <w:rStyle w:val="Emphasis"/>
                <w:i w:val="0"/>
              </w:rPr>
            </w:pPr>
            <w:r w:rsidRPr="07E24044">
              <w:rPr>
                <w:lang w:val="en-US"/>
              </w:rPr>
              <w:t>A sum of money paid regularly to a person to meet needs or expenses e.g. allowance to help cover cost</w:t>
            </w:r>
          </w:p>
        </w:tc>
      </w:tr>
      <w:tr w:rsidR="005060E4" w14:paraId="324A0AA6" w14:textId="77777777" w:rsidTr="007C25AE">
        <w:tc>
          <w:tcPr>
            <w:tcW w:w="3256" w:type="dxa"/>
          </w:tcPr>
          <w:p w14:paraId="5133BF3E" w14:textId="6B9A167A" w:rsidR="005060E4" w:rsidRDefault="005060E4" w:rsidP="005060E4">
            <w:pPr>
              <w:pStyle w:val="DoEtabletext"/>
            </w:pPr>
            <w:r w:rsidRPr="07E24044">
              <w:rPr>
                <w:lang w:val="en-US"/>
              </w:rPr>
              <w:t xml:space="preserve">Budget </w:t>
            </w:r>
            <w:r>
              <w:t xml:space="preserve"> </w:t>
            </w:r>
          </w:p>
        </w:tc>
        <w:tc>
          <w:tcPr>
            <w:tcW w:w="11306" w:type="dxa"/>
          </w:tcPr>
          <w:p w14:paraId="493C8869" w14:textId="6EF44E32" w:rsidR="005060E4" w:rsidRDefault="005060E4" w:rsidP="005060E4">
            <w:pPr>
              <w:pStyle w:val="DoEtabletext"/>
            </w:pPr>
            <w:r w:rsidRPr="07E24044">
              <w:rPr>
                <w:lang w:val="en-US"/>
              </w:rPr>
              <w:t xml:space="preserve">An estimate of income and expenditure for a set period of time  </w:t>
            </w:r>
          </w:p>
        </w:tc>
      </w:tr>
      <w:tr w:rsidR="005060E4" w14:paraId="560E1F0E" w14:textId="77777777" w:rsidTr="007C25AE">
        <w:tc>
          <w:tcPr>
            <w:tcW w:w="3256" w:type="dxa"/>
          </w:tcPr>
          <w:p w14:paraId="3140927A" w14:textId="76CA33AD" w:rsidR="005060E4" w:rsidRPr="07E24044" w:rsidRDefault="005060E4" w:rsidP="005060E4">
            <w:pPr>
              <w:pStyle w:val="DoEtabletext"/>
              <w:rPr>
                <w:lang w:val="en-US"/>
              </w:rPr>
            </w:pPr>
            <w:r w:rsidRPr="07E24044">
              <w:rPr>
                <w:lang w:val="en-US"/>
              </w:rPr>
              <w:t xml:space="preserve">Casual </w:t>
            </w:r>
            <w:r>
              <w:t xml:space="preserve"> </w:t>
            </w:r>
          </w:p>
        </w:tc>
        <w:tc>
          <w:tcPr>
            <w:tcW w:w="11306" w:type="dxa"/>
          </w:tcPr>
          <w:p w14:paraId="15401263" w14:textId="2D68C0E3" w:rsidR="005060E4" w:rsidRDefault="005060E4" w:rsidP="005060E4">
            <w:pPr>
              <w:pStyle w:val="DoEtabletext"/>
            </w:pPr>
            <w:r w:rsidRPr="07E24044">
              <w:rPr>
                <w:lang w:val="en-US"/>
              </w:rPr>
              <w:t xml:space="preserve">Irregular number of hours per week, no guaranteed hours/week  </w:t>
            </w:r>
          </w:p>
        </w:tc>
      </w:tr>
      <w:tr w:rsidR="005060E4" w14:paraId="2E441639" w14:textId="77777777" w:rsidTr="007C25AE">
        <w:tc>
          <w:tcPr>
            <w:tcW w:w="3256" w:type="dxa"/>
          </w:tcPr>
          <w:p w14:paraId="4DA70B25" w14:textId="051557C3" w:rsidR="005060E4" w:rsidRPr="07E24044" w:rsidRDefault="005060E4" w:rsidP="005060E4">
            <w:pPr>
              <w:pStyle w:val="DoEtabletext"/>
              <w:rPr>
                <w:lang w:val="en-US"/>
              </w:rPr>
            </w:pPr>
            <w:r>
              <w:t>Deductions</w:t>
            </w:r>
          </w:p>
        </w:tc>
        <w:tc>
          <w:tcPr>
            <w:tcW w:w="11306" w:type="dxa"/>
          </w:tcPr>
          <w:p w14:paraId="1C63731E" w14:textId="26BC8D86" w:rsidR="005060E4" w:rsidRDefault="005060E4" w:rsidP="005060E4">
            <w:pPr>
              <w:pStyle w:val="DoEtabletext"/>
            </w:pPr>
            <w:r>
              <w:t>An expense related to earning of income that lowers a person’s tax liability by lowering taxable income</w:t>
            </w:r>
          </w:p>
        </w:tc>
      </w:tr>
      <w:tr w:rsidR="005060E4" w14:paraId="14295E17" w14:textId="77777777" w:rsidTr="007C25AE">
        <w:tc>
          <w:tcPr>
            <w:tcW w:w="3256" w:type="dxa"/>
          </w:tcPr>
          <w:p w14:paraId="130C6B24" w14:textId="120B51AE" w:rsidR="005060E4" w:rsidRDefault="005060E4" w:rsidP="005060E4">
            <w:pPr>
              <w:pStyle w:val="DoEtabletext"/>
            </w:pPr>
            <w:r>
              <w:t>Employment</w:t>
            </w:r>
          </w:p>
        </w:tc>
        <w:tc>
          <w:tcPr>
            <w:tcW w:w="11306" w:type="dxa"/>
          </w:tcPr>
          <w:p w14:paraId="5E76F1DC" w14:textId="2A8E04FA" w:rsidR="005060E4" w:rsidRDefault="005060E4" w:rsidP="005060E4">
            <w:pPr>
              <w:pStyle w:val="DoEtabletext"/>
            </w:pPr>
            <w:r>
              <w:t>Having paid work</w:t>
            </w:r>
          </w:p>
        </w:tc>
      </w:tr>
      <w:tr w:rsidR="005060E4" w14:paraId="0C6FF7E7" w14:textId="77777777" w:rsidTr="007C25AE">
        <w:tc>
          <w:tcPr>
            <w:tcW w:w="3256" w:type="dxa"/>
          </w:tcPr>
          <w:p w14:paraId="01738E95" w14:textId="3E86178F" w:rsidR="005060E4" w:rsidRDefault="005060E4" w:rsidP="005060E4">
            <w:pPr>
              <w:pStyle w:val="DoEtabletext"/>
            </w:pPr>
            <w:r>
              <w:t>Expenditure</w:t>
            </w:r>
          </w:p>
        </w:tc>
        <w:tc>
          <w:tcPr>
            <w:tcW w:w="11306" w:type="dxa"/>
          </w:tcPr>
          <w:p w14:paraId="49318960" w14:textId="2561C69C" w:rsidR="005060E4" w:rsidRDefault="005060E4" w:rsidP="005060E4">
            <w:pPr>
              <w:pStyle w:val="DoEtabletext"/>
            </w:pPr>
            <w:r w:rsidRPr="07E24044">
              <w:rPr>
                <w:lang w:val="en-US"/>
              </w:rPr>
              <w:t xml:space="preserve">An amount of money spent  </w:t>
            </w:r>
          </w:p>
        </w:tc>
      </w:tr>
      <w:tr w:rsidR="005060E4" w14:paraId="65BA8B91" w14:textId="77777777" w:rsidTr="007C25AE">
        <w:tc>
          <w:tcPr>
            <w:tcW w:w="3256" w:type="dxa"/>
          </w:tcPr>
          <w:p w14:paraId="27240FC9" w14:textId="40892520" w:rsidR="005060E4" w:rsidRDefault="005060E4" w:rsidP="005060E4">
            <w:pPr>
              <w:pStyle w:val="DoEtabletext"/>
            </w:pPr>
            <w:r>
              <w:t>Financial year</w:t>
            </w:r>
          </w:p>
        </w:tc>
        <w:tc>
          <w:tcPr>
            <w:tcW w:w="11306" w:type="dxa"/>
          </w:tcPr>
          <w:p w14:paraId="2D7E6A23" w14:textId="330D15B4" w:rsidR="005060E4" w:rsidRDefault="005060E4" w:rsidP="005060E4">
            <w:pPr>
              <w:pStyle w:val="DoEtabletext"/>
            </w:pPr>
            <w:r w:rsidRPr="3A69C772">
              <w:rPr>
                <w:lang w:val="en-US"/>
              </w:rPr>
              <w:t>A financial year is a period of twelve months, used by individuals, government, business, and other organisations in order to calculate their income, budgets, profits, and losses.</w:t>
            </w:r>
          </w:p>
        </w:tc>
      </w:tr>
      <w:tr w:rsidR="005060E4" w14:paraId="042F6160" w14:textId="77777777" w:rsidTr="007C25AE">
        <w:tc>
          <w:tcPr>
            <w:tcW w:w="3256" w:type="dxa"/>
          </w:tcPr>
          <w:p w14:paraId="7CF35CD3" w14:textId="28B7542D" w:rsidR="005060E4" w:rsidRDefault="005060E4" w:rsidP="005060E4">
            <w:pPr>
              <w:pStyle w:val="DoEtabletext"/>
            </w:pPr>
            <w:r>
              <w:t>Freelance</w:t>
            </w:r>
          </w:p>
        </w:tc>
        <w:tc>
          <w:tcPr>
            <w:tcW w:w="11306" w:type="dxa"/>
          </w:tcPr>
          <w:p w14:paraId="1F3D0D2E" w14:textId="18067BBA" w:rsidR="005060E4" w:rsidRDefault="005060E4" w:rsidP="005060E4">
            <w:pPr>
              <w:pStyle w:val="DoEtabletext"/>
            </w:pPr>
            <w:r w:rsidRPr="6593E39B">
              <w:rPr>
                <w:lang w:val="en-US"/>
              </w:rPr>
              <w:t xml:space="preserve">Short term employment for multiple employers- maybe at same time  </w:t>
            </w:r>
          </w:p>
        </w:tc>
      </w:tr>
      <w:tr w:rsidR="005060E4" w14:paraId="4DDB174C" w14:textId="77777777" w:rsidTr="007C25AE">
        <w:tc>
          <w:tcPr>
            <w:tcW w:w="3256" w:type="dxa"/>
          </w:tcPr>
          <w:p w14:paraId="6A559E96" w14:textId="69198DCE" w:rsidR="005060E4" w:rsidRDefault="005060E4" w:rsidP="005060E4">
            <w:pPr>
              <w:pStyle w:val="DoEtabletext"/>
            </w:pPr>
            <w:r>
              <w:t>Fulltime</w:t>
            </w:r>
          </w:p>
        </w:tc>
        <w:tc>
          <w:tcPr>
            <w:tcW w:w="11306" w:type="dxa"/>
          </w:tcPr>
          <w:p w14:paraId="71B1D23B" w14:textId="4BC5402C" w:rsidR="005060E4" w:rsidRDefault="005060E4" w:rsidP="005060E4">
            <w:pPr>
              <w:pStyle w:val="DoEtabletext"/>
            </w:pPr>
            <w:r w:rsidRPr="07E24044">
              <w:rPr>
                <w:lang w:val="en-US"/>
              </w:rPr>
              <w:t>Working maximum standard hours allowed by award; typically, max 38 hours per week at standard wage</w:t>
            </w:r>
          </w:p>
        </w:tc>
      </w:tr>
      <w:tr w:rsidR="005060E4" w14:paraId="1E736EC2" w14:textId="77777777" w:rsidTr="007C25AE">
        <w:tc>
          <w:tcPr>
            <w:tcW w:w="3256" w:type="dxa"/>
          </w:tcPr>
          <w:p w14:paraId="193B910E" w14:textId="4D6CC58B" w:rsidR="005060E4" w:rsidRDefault="005060E4" w:rsidP="005060E4">
            <w:pPr>
              <w:pStyle w:val="DoEtabletext"/>
            </w:pPr>
            <w:r>
              <w:t>Gross pay</w:t>
            </w:r>
          </w:p>
        </w:tc>
        <w:tc>
          <w:tcPr>
            <w:tcW w:w="11306" w:type="dxa"/>
          </w:tcPr>
          <w:p w14:paraId="1D389331" w14:textId="693BBB43" w:rsidR="005060E4" w:rsidRDefault="005060E4" w:rsidP="005060E4">
            <w:pPr>
              <w:pStyle w:val="DoEtabletext"/>
            </w:pPr>
            <w:r w:rsidRPr="07E24044">
              <w:rPr>
                <w:lang w:val="en-US"/>
              </w:rPr>
              <w:t>Income received before any deductions are made from it</w:t>
            </w:r>
          </w:p>
        </w:tc>
      </w:tr>
      <w:tr w:rsidR="005060E4" w14:paraId="4C0699EB" w14:textId="77777777" w:rsidTr="007C25AE">
        <w:tc>
          <w:tcPr>
            <w:tcW w:w="3256" w:type="dxa"/>
          </w:tcPr>
          <w:p w14:paraId="4C67A152" w14:textId="0841734E" w:rsidR="005060E4" w:rsidRDefault="005060E4" w:rsidP="005060E4">
            <w:pPr>
              <w:pStyle w:val="DoEtabletext"/>
            </w:pPr>
            <w:r>
              <w:t>GST</w:t>
            </w:r>
          </w:p>
        </w:tc>
        <w:tc>
          <w:tcPr>
            <w:tcW w:w="11306" w:type="dxa"/>
          </w:tcPr>
          <w:p w14:paraId="3EA49C22" w14:textId="338BED08" w:rsidR="005060E4" w:rsidRDefault="005060E4" w:rsidP="005060E4">
            <w:pPr>
              <w:pStyle w:val="DoEtabletext"/>
            </w:pPr>
            <w:r w:rsidRPr="07E24044">
              <w:rPr>
                <w:lang w:val="en-US"/>
              </w:rPr>
              <w:t>The Goods and Services Tax (GST), in Australia, is a flat percentage of tax levied on most goods and services. The GST is a value added tax (VAT)</w:t>
            </w:r>
          </w:p>
        </w:tc>
      </w:tr>
      <w:tr w:rsidR="005060E4" w14:paraId="4CDC41F8" w14:textId="77777777" w:rsidTr="007C25AE">
        <w:tc>
          <w:tcPr>
            <w:tcW w:w="3256" w:type="dxa"/>
          </w:tcPr>
          <w:p w14:paraId="583137AB" w14:textId="38DB99BE" w:rsidR="005060E4" w:rsidRDefault="005060E4" w:rsidP="005060E4">
            <w:pPr>
              <w:pStyle w:val="DoEtabletext"/>
            </w:pPr>
            <w:r w:rsidRPr="07E24044">
              <w:rPr>
                <w:lang w:val="en-US"/>
              </w:rPr>
              <w:t xml:space="preserve">Human services (Centrelink)  </w:t>
            </w:r>
          </w:p>
        </w:tc>
        <w:tc>
          <w:tcPr>
            <w:tcW w:w="11306" w:type="dxa"/>
          </w:tcPr>
          <w:p w14:paraId="73317ED9" w14:textId="1A1110C5" w:rsidR="005060E4" w:rsidRDefault="005060E4" w:rsidP="005060E4">
            <w:pPr>
              <w:pStyle w:val="DoEtabletext"/>
            </w:pPr>
            <w:r w:rsidRPr="07E24044">
              <w:rPr>
                <w:lang w:val="en-US"/>
              </w:rPr>
              <w:t xml:space="preserve">Organisation that manages Government payments to individuals who meet specific criteria  </w:t>
            </w:r>
          </w:p>
        </w:tc>
      </w:tr>
      <w:tr w:rsidR="005060E4" w14:paraId="35F87641" w14:textId="77777777" w:rsidTr="007C25AE">
        <w:tc>
          <w:tcPr>
            <w:tcW w:w="3256" w:type="dxa"/>
          </w:tcPr>
          <w:p w14:paraId="249104CE" w14:textId="17DD590F" w:rsidR="005060E4" w:rsidRPr="07E24044" w:rsidRDefault="005060E4" w:rsidP="005060E4">
            <w:pPr>
              <w:pStyle w:val="DoEtabletext"/>
              <w:rPr>
                <w:lang w:val="en-US"/>
              </w:rPr>
            </w:pPr>
            <w:r w:rsidRPr="07E24044">
              <w:rPr>
                <w:lang w:val="en-US"/>
              </w:rPr>
              <w:t xml:space="preserve">Income   </w:t>
            </w:r>
          </w:p>
        </w:tc>
        <w:tc>
          <w:tcPr>
            <w:tcW w:w="11306" w:type="dxa"/>
          </w:tcPr>
          <w:p w14:paraId="6A721765" w14:textId="1BBD0646" w:rsidR="005060E4" w:rsidRDefault="005060E4" w:rsidP="005060E4">
            <w:pPr>
              <w:pStyle w:val="DoEtabletext"/>
            </w:pPr>
            <w:r w:rsidRPr="07E24044">
              <w:rPr>
                <w:lang w:val="en-US"/>
              </w:rPr>
              <w:t xml:space="preserve">Money received, especially on a regular basis, for work or through investments  </w:t>
            </w:r>
          </w:p>
        </w:tc>
      </w:tr>
      <w:tr w:rsidR="005060E4" w14:paraId="3115D3DB" w14:textId="77777777" w:rsidTr="007C25AE">
        <w:tc>
          <w:tcPr>
            <w:tcW w:w="3256" w:type="dxa"/>
          </w:tcPr>
          <w:p w14:paraId="2DE46A05" w14:textId="2D6D4609" w:rsidR="005060E4" w:rsidRPr="07E24044" w:rsidRDefault="005060E4" w:rsidP="005060E4">
            <w:pPr>
              <w:pStyle w:val="DoEtabletext"/>
              <w:rPr>
                <w:lang w:val="en-US"/>
              </w:rPr>
            </w:pPr>
            <w:r>
              <w:t>Needs</w:t>
            </w:r>
          </w:p>
        </w:tc>
        <w:tc>
          <w:tcPr>
            <w:tcW w:w="11306" w:type="dxa"/>
          </w:tcPr>
          <w:p w14:paraId="2EC4058E" w14:textId="3DA66174" w:rsidR="005060E4" w:rsidRDefault="005060E4" w:rsidP="005060E4">
            <w:pPr>
              <w:pStyle w:val="DoEtabletext"/>
            </w:pPr>
            <w:r w:rsidRPr="07E24044">
              <w:rPr>
                <w:lang w:val="en-US"/>
              </w:rPr>
              <w:t xml:space="preserve">Require (something) because it is essential for life or very important rather than just desirable. e.g. food, accommodation.  </w:t>
            </w:r>
          </w:p>
        </w:tc>
      </w:tr>
      <w:tr w:rsidR="005060E4" w14:paraId="717F05DE" w14:textId="77777777" w:rsidTr="007C25AE">
        <w:tc>
          <w:tcPr>
            <w:tcW w:w="3256" w:type="dxa"/>
          </w:tcPr>
          <w:p w14:paraId="3391D623" w14:textId="31111ACC" w:rsidR="005060E4" w:rsidRDefault="005060E4" w:rsidP="005060E4">
            <w:pPr>
              <w:pStyle w:val="DoEtabletext"/>
            </w:pPr>
            <w:r>
              <w:t>Net earnings</w:t>
            </w:r>
          </w:p>
        </w:tc>
        <w:tc>
          <w:tcPr>
            <w:tcW w:w="11306" w:type="dxa"/>
          </w:tcPr>
          <w:p w14:paraId="7CD0CE15" w14:textId="32F5778F" w:rsidR="005060E4" w:rsidRDefault="005060E4" w:rsidP="005060E4">
            <w:pPr>
              <w:pStyle w:val="DoEtabletext"/>
            </w:pPr>
            <w:r w:rsidRPr="07E24044">
              <w:rPr>
                <w:lang w:val="en-US"/>
              </w:rPr>
              <w:t>Net earnings, also referred to as net pay, is the remaining amount of gross pay after tax and other deductions have been made. E.g. tax, superannuation</w:t>
            </w:r>
          </w:p>
        </w:tc>
      </w:tr>
      <w:tr w:rsidR="005060E4" w14:paraId="3B663EE4" w14:textId="77777777" w:rsidTr="007C25AE">
        <w:tc>
          <w:tcPr>
            <w:tcW w:w="3256" w:type="dxa"/>
          </w:tcPr>
          <w:p w14:paraId="27361022" w14:textId="5C878186" w:rsidR="005060E4" w:rsidRDefault="005060E4" w:rsidP="005060E4">
            <w:pPr>
              <w:pStyle w:val="DoEtabletext"/>
            </w:pPr>
            <w:r>
              <w:t xml:space="preserve">p.a </w:t>
            </w:r>
          </w:p>
        </w:tc>
        <w:tc>
          <w:tcPr>
            <w:tcW w:w="11306" w:type="dxa"/>
          </w:tcPr>
          <w:p w14:paraId="6015B24E" w14:textId="0DF86951" w:rsidR="005060E4" w:rsidRDefault="005060E4" w:rsidP="005060E4">
            <w:pPr>
              <w:pStyle w:val="DoEtabletext"/>
            </w:pPr>
            <w:r>
              <w:t>Per annum (year)</w:t>
            </w:r>
          </w:p>
        </w:tc>
      </w:tr>
      <w:tr w:rsidR="005060E4" w14:paraId="3B2B06BA" w14:textId="77777777" w:rsidTr="007C25AE">
        <w:tc>
          <w:tcPr>
            <w:tcW w:w="3256" w:type="dxa"/>
          </w:tcPr>
          <w:p w14:paraId="45BB5034" w14:textId="7CADF019" w:rsidR="005060E4" w:rsidRDefault="005060E4" w:rsidP="005060E4">
            <w:pPr>
              <w:pStyle w:val="DoEtabletext"/>
            </w:pPr>
            <w:r>
              <w:t>Pay as you go (PAYG) tax</w:t>
            </w:r>
          </w:p>
        </w:tc>
        <w:tc>
          <w:tcPr>
            <w:tcW w:w="11306" w:type="dxa"/>
          </w:tcPr>
          <w:p w14:paraId="3E00AE49" w14:textId="0DECFD07" w:rsidR="005060E4" w:rsidRDefault="005060E4" w:rsidP="005060E4">
            <w:pPr>
              <w:pStyle w:val="DoEtabletext"/>
            </w:pPr>
            <w:r w:rsidRPr="07E24044">
              <w:rPr>
                <w:lang w:val="en-US"/>
              </w:rPr>
              <w:t>Pay As You Go tax is a system for making regular tax instalments which are removed from gross pay towards the expected income tax liability for that financial year.</w:t>
            </w:r>
          </w:p>
        </w:tc>
      </w:tr>
      <w:tr w:rsidR="005060E4" w14:paraId="47993EC4" w14:textId="77777777" w:rsidTr="007C25AE">
        <w:tc>
          <w:tcPr>
            <w:tcW w:w="3256" w:type="dxa"/>
          </w:tcPr>
          <w:p w14:paraId="4881DFEA" w14:textId="5D09B227" w:rsidR="005060E4" w:rsidRDefault="005060E4" w:rsidP="005060E4">
            <w:pPr>
              <w:pStyle w:val="DoEtabletext"/>
            </w:pPr>
            <w:r>
              <w:t>Part-time</w:t>
            </w:r>
          </w:p>
        </w:tc>
        <w:tc>
          <w:tcPr>
            <w:tcW w:w="11306" w:type="dxa"/>
          </w:tcPr>
          <w:p w14:paraId="3977E502" w14:textId="57B3BCA6" w:rsidR="005060E4" w:rsidRDefault="005060E4" w:rsidP="005060E4">
            <w:pPr>
              <w:pStyle w:val="DoEtabletext"/>
            </w:pPr>
            <w:r w:rsidRPr="07E24044">
              <w:rPr>
                <w:lang w:val="en-US"/>
              </w:rPr>
              <w:t xml:space="preserve">Works less than 38 hours/week but work regular hours/week may work same shifts/week. Pro-rata benefits e.g. sick leave  </w:t>
            </w:r>
          </w:p>
        </w:tc>
      </w:tr>
      <w:tr w:rsidR="005060E4" w14:paraId="2772F248" w14:textId="77777777" w:rsidTr="007C25AE">
        <w:tc>
          <w:tcPr>
            <w:tcW w:w="3256" w:type="dxa"/>
          </w:tcPr>
          <w:p w14:paraId="0769ABF1" w14:textId="7FC585E6" w:rsidR="005060E4" w:rsidRDefault="005060E4" w:rsidP="005060E4">
            <w:pPr>
              <w:pStyle w:val="DoEtabletext"/>
            </w:pPr>
            <w:r>
              <w:t>Pension</w:t>
            </w:r>
          </w:p>
        </w:tc>
        <w:tc>
          <w:tcPr>
            <w:tcW w:w="11306" w:type="dxa"/>
          </w:tcPr>
          <w:p w14:paraId="7BF60035" w14:textId="2559149B" w:rsidR="005060E4" w:rsidRDefault="005060E4" w:rsidP="005060E4">
            <w:pPr>
              <w:pStyle w:val="DoEtabletext"/>
            </w:pPr>
            <w:r w:rsidRPr="07E24044">
              <w:rPr>
                <w:lang w:val="en-US"/>
              </w:rPr>
              <w:t xml:space="preserve">A regular payment made by the Government to people of or above the official retirement age, invalids, some widows and disabled people  </w:t>
            </w:r>
          </w:p>
        </w:tc>
      </w:tr>
      <w:tr w:rsidR="005060E4" w14:paraId="794E1496" w14:textId="77777777" w:rsidTr="007C25AE">
        <w:tc>
          <w:tcPr>
            <w:tcW w:w="3256" w:type="dxa"/>
          </w:tcPr>
          <w:p w14:paraId="44F9236C" w14:textId="4378B434" w:rsidR="005060E4" w:rsidRDefault="005060E4" w:rsidP="005060E4">
            <w:pPr>
              <w:pStyle w:val="DoEtabletext"/>
            </w:pPr>
            <w:r w:rsidRPr="07E24044">
              <w:rPr>
                <w:lang w:val="en-US"/>
              </w:rPr>
              <w:t xml:space="preserve">Piecework/outworkers  </w:t>
            </w:r>
          </w:p>
        </w:tc>
        <w:tc>
          <w:tcPr>
            <w:tcW w:w="11306" w:type="dxa"/>
          </w:tcPr>
          <w:p w14:paraId="24D0CCD0" w14:textId="65785227" w:rsidR="005060E4" w:rsidRDefault="005060E4" w:rsidP="005060E4">
            <w:pPr>
              <w:pStyle w:val="DoEtabletext"/>
            </w:pPr>
            <w:r w:rsidRPr="07E24044">
              <w:rPr>
                <w:lang w:val="en-US"/>
              </w:rPr>
              <w:t>Piecework is employment where a worker is paid a fixed rate for each item produced or action performed regardless of the time taken.</w:t>
            </w:r>
          </w:p>
        </w:tc>
      </w:tr>
      <w:tr w:rsidR="005060E4" w14:paraId="3DDF7843" w14:textId="77777777" w:rsidTr="007C25AE">
        <w:tc>
          <w:tcPr>
            <w:tcW w:w="3256" w:type="dxa"/>
          </w:tcPr>
          <w:p w14:paraId="21C49295" w14:textId="411574E9" w:rsidR="005060E4" w:rsidRPr="07E24044" w:rsidRDefault="005060E4" w:rsidP="005060E4">
            <w:pPr>
              <w:pStyle w:val="DoEtabletext"/>
              <w:rPr>
                <w:lang w:val="en-US"/>
              </w:rPr>
            </w:pPr>
            <w:r w:rsidRPr="07E24044">
              <w:rPr>
                <w:lang w:val="en-US"/>
              </w:rPr>
              <w:t xml:space="preserve">Pocket money  </w:t>
            </w:r>
          </w:p>
        </w:tc>
        <w:tc>
          <w:tcPr>
            <w:tcW w:w="11306" w:type="dxa"/>
          </w:tcPr>
          <w:p w14:paraId="0D382491" w14:textId="53F485D2" w:rsidR="005060E4" w:rsidRDefault="005060E4" w:rsidP="005060E4">
            <w:pPr>
              <w:pStyle w:val="DoEtabletext"/>
            </w:pPr>
            <w:r w:rsidRPr="07E24044">
              <w:rPr>
                <w:lang w:val="en-US"/>
              </w:rPr>
              <w:t xml:space="preserve">An amount of money given to a child by their parents/carer, typically on a regular basis. Can be in return for completing chores at home  </w:t>
            </w:r>
          </w:p>
        </w:tc>
      </w:tr>
      <w:tr w:rsidR="005060E4" w14:paraId="0BF659AB" w14:textId="77777777" w:rsidTr="007C25AE">
        <w:tc>
          <w:tcPr>
            <w:tcW w:w="3256" w:type="dxa"/>
          </w:tcPr>
          <w:p w14:paraId="269C34D5" w14:textId="04DAB9C2" w:rsidR="005060E4" w:rsidRPr="07E24044" w:rsidRDefault="005060E4" w:rsidP="005060E4">
            <w:pPr>
              <w:pStyle w:val="DoEtabletext"/>
              <w:rPr>
                <w:lang w:val="en-US"/>
              </w:rPr>
            </w:pPr>
            <w:r>
              <w:t>Salary</w:t>
            </w:r>
          </w:p>
        </w:tc>
        <w:tc>
          <w:tcPr>
            <w:tcW w:w="11306" w:type="dxa"/>
          </w:tcPr>
          <w:p w14:paraId="51A39776" w14:textId="66BEB974" w:rsidR="005060E4" w:rsidRDefault="005060E4" w:rsidP="005060E4">
            <w:pPr>
              <w:pStyle w:val="DoEtabletext"/>
            </w:pPr>
            <w:r w:rsidRPr="07E24044">
              <w:rPr>
                <w:lang w:val="en-US"/>
              </w:rPr>
              <w:t xml:space="preserve">A fixed regular payment, typically paid on a weekly/fortnight/monthly basis but often expressed as an annual amount   e.g. $109,000 p.a.  </w:t>
            </w:r>
          </w:p>
        </w:tc>
      </w:tr>
      <w:tr w:rsidR="005060E4" w14:paraId="24124E9D" w14:textId="77777777" w:rsidTr="007C25AE">
        <w:tc>
          <w:tcPr>
            <w:tcW w:w="3256" w:type="dxa"/>
          </w:tcPr>
          <w:p w14:paraId="5788CD05" w14:textId="6D5E99BA" w:rsidR="005060E4" w:rsidRDefault="005060E4" w:rsidP="005060E4">
            <w:pPr>
              <w:pStyle w:val="DoEtabletext"/>
            </w:pPr>
            <w:r>
              <w:t>Self-employed</w:t>
            </w:r>
          </w:p>
        </w:tc>
        <w:tc>
          <w:tcPr>
            <w:tcW w:w="11306" w:type="dxa"/>
          </w:tcPr>
          <w:p w14:paraId="362E2A1C" w14:textId="363D3D6A" w:rsidR="005060E4" w:rsidRDefault="005060E4" w:rsidP="005060E4">
            <w:pPr>
              <w:pStyle w:val="DoEtabletext"/>
            </w:pPr>
            <w:r w:rsidRPr="07E24044">
              <w:rPr>
                <w:lang w:val="en-US"/>
              </w:rPr>
              <w:t xml:space="preserve">Works for self. </w:t>
            </w:r>
            <w:r w:rsidR="0077794E">
              <w:rPr>
                <w:lang w:val="en-US"/>
              </w:rPr>
              <w:t>M</w:t>
            </w:r>
            <w:r w:rsidRPr="07E24044">
              <w:rPr>
                <w:lang w:val="en-US"/>
              </w:rPr>
              <w:t xml:space="preserve">aybe the owner or work freelance  </w:t>
            </w:r>
          </w:p>
        </w:tc>
      </w:tr>
      <w:tr w:rsidR="005060E4" w14:paraId="588067FA" w14:textId="77777777" w:rsidTr="007C25AE">
        <w:tc>
          <w:tcPr>
            <w:tcW w:w="3256" w:type="dxa"/>
          </w:tcPr>
          <w:p w14:paraId="2F92CEF9" w14:textId="5121BF68" w:rsidR="005060E4" w:rsidRDefault="005060E4" w:rsidP="005060E4">
            <w:pPr>
              <w:pStyle w:val="DoEtabletext"/>
            </w:pPr>
            <w:r>
              <w:t>Taxable income</w:t>
            </w:r>
          </w:p>
        </w:tc>
        <w:tc>
          <w:tcPr>
            <w:tcW w:w="11306" w:type="dxa"/>
          </w:tcPr>
          <w:p w14:paraId="2E1AE2ED" w14:textId="78884233" w:rsidR="005060E4" w:rsidRDefault="005060E4" w:rsidP="005060E4">
            <w:pPr>
              <w:pStyle w:val="DoEtabletext"/>
            </w:pPr>
            <w:r w:rsidRPr="07E24044">
              <w:rPr>
                <w:lang w:val="en-US"/>
              </w:rPr>
              <w:t>Taxable income is the amount of yearly income that is used to calculate an individual’s payable income tax equal to gross income less allowable tax deductions.</w:t>
            </w:r>
          </w:p>
        </w:tc>
      </w:tr>
      <w:tr w:rsidR="005060E4" w14:paraId="593DDDC8" w14:textId="77777777" w:rsidTr="007C25AE">
        <w:tc>
          <w:tcPr>
            <w:tcW w:w="3256" w:type="dxa"/>
          </w:tcPr>
          <w:p w14:paraId="03A4980B" w14:textId="35723379" w:rsidR="005060E4" w:rsidRDefault="005060E4" w:rsidP="005060E4">
            <w:pPr>
              <w:pStyle w:val="DoEtabletext"/>
            </w:pPr>
            <w:r>
              <w:t>Taxation</w:t>
            </w:r>
          </w:p>
        </w:tc>
        <w:tc>
          <w:tcPr>
            <w:tcW w:w="11306" w:type="dxa"/>
          </w:tcPr>
          <w:p w14:paraId="5C69931E" w14:textId="1E608FAC" w:rsidR="005060E4" w:rsidRDefault="005060E4" w:rsidP="005060E4">
            <w:pPr>
              <w:pStyle w:val="DoEtabletext"/>
            </w:pPr>
            <w:r>
              <w:t xml:space="preserve">Money collected and paid to the government. Taxation is collected from individuals and corporate organisations. </w:t>
            </w:r>
          </w:p>
        </w:tc>
      </w:tr>
      <w:tr w:rsidR="005060E4" w14:paraId="019CB989" w14:textId="77777777" w:rsidTr="007C25AE">
        <w:tc>
          <w:tcPr>
            <w:tcW w:w="3256" w:type="dxa"/>
          </w:tcPr>
          <w:p w14:paraId="43F43E0A" w14:textId="74866946" w:rsidR="005060E4" w:rsidRDefault="005060E4" w:rsidP="005060E4">
            <w:pPr>
              <w:pStyle w:val="DoEtabletext"/>
            </w:pPr>
            <w:r>
              <w:t>Tax return</w:t>
            </w:r>
          </w:p>
        </w:tc>
        <w:tc>
          <w:tcPr>
            <w:tcW w:w="11306" w:type="dxa"/>
          </w:tcPr>
          <w:p w14:paraId="0BFCF056" w14:textId="797477BF" w:rsidR="005060E4" w:rsidRDefault="005060E4" w:rsidP="005060E4">
            <w:pPr>
              <w:pStyle w:val="DoEtabletext"/>
            </w:pPr>
            <w:r w:rsidRPr="07E24044">
              <w:rPr>
                <w:lang w:val="en-US"/>
              </w:rPr>
              <w:t>A tax return is an annual statement of all income, allowable deductions, PAYG tax paid and other personal financial information so as to allow the Australian Taxation Office to calculate the amount of income tax an individual should pay for the financial year.</w:t>
            </w:r>
          </w:p>
        </w:tc>
      </w:tr>
      <w:tr w:rsidR="005060E4" w14:paraId="74262446" w14:textId="77777777" w:rsidTr="007C25AE">
        <w:tc>
          <w:tcPr>
            <w:tcW w:w="3256" w:type="dxa"/>
          </w:tcPr>
          <w:p w14:paraId="6B700DED" w14:textId="764A79E0" w:rsidR="005060E4" w:rsidRDefault="005060E4" w:rsidP="005060E4">
            <w:pPr>
              <w:pStyle w:val="DoEtabletext"/>
            </w:pPr>
            <w:r>
              <w:t xml:space="preserve">Wage </w:t>
            </w:r>
          </w:p>
        </w:tc>
        <w:tc>
          <w:tcPr>
            <w:tcW w:w="11306" w:type="dxa"/>
          </w:tcPr>
          <w:p w14:paraId="44D32B04" w14:textId="0422D86C" w:rsidR="005060E4" w:rsidRDefault="005060E4" w:rsidP="005060E4">
            <w:pPr>
              <w:pStyle w:val="DoEtabletext"/>
            </w:pPr>
            <w:r w:rsidRPr="07E24044">
              <w:rPr>
                <w:lang w:val="en-US"/>
              </w:rPr>
              <w:t xml:space="preserve">A fixed regular payment earned for work or services can be paid daily/weekly/fortnightly/monthly  </w:t>
            </w:r>
          </w:p>
        </w:tc>
      </w:tr>
      <w:tr w:rsidR="005060E4" w14:paraId="2B60E595" w14:textId="77777777" w:rsidTr="007C25AE">
        <w:tc>
          <w:tcPr>
            <w:tcW w:w="3256" w:type="dxa"/>
          </w:tcPr>
          <w:p w14:paraId="4EFF0723" w14:textId="3F544D49" w:rsidR="005060E4" w:rsidRDefault="005060E4" w:rsidP="005060E4">
            <w:pPr>
              <w:pStyle w:val="DoEtabletext"/>
            </w:pPr>
            <w:r>
              <w:t>Wants</w:t>
            </w:r>
          </w:p>
        </w:tc>
        <w:tc>
          <w:tcPr>
            <w:tcW w:w="11306" w:type="dxa"/>
          </w:tcPr>
          <w:p w14:paraId="28C1BC48" w14:textId="47D5486D" w:rsidR="005060E4" w:rsidRDefault="005060E4" w:rsidP="005060E4">
            <w:pPr>
              <w:pStyle w:val="DoEtabletext"/>
            </w:pPr>
            <w:r w:rsidRPr="07E24044">
              <w:rPr>
                <w:lang w:val="en-US"/>
              </w:rPr>
              <w:t xml:space="preserve">Have a desire to possess, do something or wish for something. e.g. latest gaming system or newest phone  </w:t>
            </w:r>
          </w:p>
        </w:tc>
      </w:tr>
    </w:tbl>
    <w:p w14:paraId="5D87485C" w14:textId="77777777" w:rsidR="0071136E" w:rsidRDefault="0071136E" w:rsidP="0071136E"/>
    <w:p w14:paraId="49CF87C1" w14:textId="7F540CA5" w:rsidR="00752BAA" w:rsidRDefault="00752BAA" w:rsidP="00752BAA">
      <w:pPr>
        <w:pStyle w:val="Heading3"/>
      </w:pPr>
      <w:r>
        <w:t>Supplementary resources</w:t>
      </w:r>
    </w:p>
    <w:p w14:paraId="6CE11941" w14:textId="25090903" w:rsidR="0022485F" w:rsidRDefault="00EA3B2B" w:rsidP="00362028">
      <w:pPr>
        <w:pStyle w:val="ListBullet"/>
      </w:pPr>
      <w:hyperlink r:id="rId64" w:history="1">
        <w:r w:rsidR="00362028" w:rsidRPr="00362028">
          <w:rPr>
            <w:rStyle w:val="Hyperlink"/>
            <w:lang w:eastAsia="zh-CN"/>
          </w:rPr>
          <w:t>Tax, Super and you</w:t>
        </w:r>
      </w:hyperlink>
      <w:r w:rsidR="00362028">
        <w:t xml:space="preserve"> – An Australian Taxation Office site with resources to support </w:t>
      </w:r>
      <w:r w:rsidR="00835425">
        <w:t xml:space="preserve">education of tax and superannuation. </w:t>
      </w:r>
    </w:p>
    <w:p w14:paraId="5BEBC0E0" w14:textId="02E8F93C" w:rsidR="0061169B" w:rsidRDefault="00EA3B2B" w:rsidP="00362028">
      <w:pPr>
        <w:pStyle w:val="ListBullet"/>
      </w:pPr>
      <w:hyperlink r:id="rId65" w:history="1">
        <w:r w:rsidR="0061169B" w:rsidRPr="0061169B">
          <w:rPr>
            <w:rStyle w:val="Hyperlink"/>
          </w:rPr>
          <w:t>Class Economy</w:t>
        </w:r>
      </w:hyperlink>
      <w:r w:rsidR="0061169B">
        <w:t xml:space="preserve"> – Provides a framework for establishing a rewards system and whole classroom system that imitates the financial world. </w:t>
      </w:r>
    </w:p>
    <w:p w14:paraId="3EAE2693" w14:textId="0EAECD01" w:rsidR="008E7FA5" w:rsidRDefault="00EA3B2B" w:rsidP="00E33F61">
      <w:pPr>
        <w:pStyle w:val="ListBullet"/>
      </w:pPr>
      <w:hyperlink r:id="rId66" w:history="1">
        <w:r w:rsidR="008E7FA5" w:rsidRPr="008E7FA5">
          <w:rPr>
            <w:rStyle w:val="Hyperlink"/>
          </w:rPr>
          <w:t xml:space="preserve">Financial Basics </w:t>
        </w:r>
        <w:r w:rsidR="008E7FA5">
          <w:rPr>
            <w:rStyle w:val="Hyperlink"/>
          </w:rPr>
          <w:t xml:space="preserve">Foundation </w:t>
        </w:r>
        <w:r w:rsidR="008E7FA5" w:rsidRPr="008E7FA5">
          <w:rPr>
            <w:rStyle w:val="Hyperlink"/>
          </w:rPr>
          <w:t>Module 8</w:t>
        </w:r>
      </w:hyperlink>
      <w:r w:rsidR="008E7FA5">
        <w:t xml:space="preserve"> – Downloadable booklet that encourages students to consider attitudes to saving money, investment strategies and plans for future financial security. </w:t>
      </w:r>
    </w:p>
    <w:sectPr w:rsidR="008E7FA5" w:rsidSect="00CA3B54">
      <w:headerReference w:type="even" r:id="rId67"/>
      <w:headerReference w:type="default" r:id="rId68"/>
      <w:footerReference w:type="even" r:id="rId69"/>
      <w:footerReference w:type="default" r:id="rId70"/>
      <w:headerReference w:type="first" r:id="rId71"/>
      <w:footerReference w:type="first" r:id="rId72"/>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903210" w:rsidRDefault="00903210">
      <w:r>
        <w:separator/>
      </w:r>
    </w:p>
    <w:p w14:paraId="06E34196" w14:textId="77777777" w:rsidR="00903210" w:rsidRDefault="00903210"/>
  </w:endnote>
  <w:endnote w:type="continuationSeparator" w:id="0">
    <w:p w14:paraId="3B75FDC3" w14:textId="49128CC0" w:rsidR="00903210" w:rsidRDefault="00903210">
      <w:r>
        <w:continuationSeparator/>
      </w:r>
    </w:p>
    <w:p w14:paraId="3894FB88" w14:textId="77777777" w:rsidR="00903210" w:rsidRDefault="00903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7896130C" w:rsidR="00903210" w:rsidRPr="004D333E" w:rsidRDefault="00903210" w:rsidP="004D333E">
    <w:pPr>
      <w:pStyle w:val="Footer"/>
    </w:pPr>
    <w:r w:rsidRPr="002810D3">
      <w:fldChar w:fldCharType="begin"/>
    </w:r>
    <w:r w:rsidRPr="002810D3">
      <w:instrText xml:space="preserve"> PAGE </w:instrText>
    </w:r>
    <w:r w:rsidRPr="002810D3">
      <w:fldChar w:fldCharType="separate"/>
    </w:r>
    <w:r w:rsidR="00EA3B2B">
      <w:rPr>
        <w:noProof/>
      </w:rPr>
      <w:t>6</w:t>
    </w:r>
    <w:r w:rsidRPr="002810D3">
      <w:fldChar w:fldCharType="end"/>
    </w:r>
    <w:r>
      <w:ptab w:relativeTo="margin" w:alignment="right" w:leader="none"/>
    </w:r>
    <w:r w:rsidR="0077794E">
      <w:t>MLS-</w:t>
    </w:r>
    <w:r>
      <w:t>F2: Earning money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6258CFE9" w:rsidR="00903210" w:rsidRPr="004D333E" w:rsidRDefault="0090321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16490">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EA3B2B">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903210" w:rsidRDefault="00903210" w:rsidP="00493120">
    <w:pPr>
      <w:pStyle w:val="Logo"/>
    </w:pPr>
    <w:r w:rsidRPr="4231CF6F">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903210" w:rsidRDefault="00903210">
      <w:r>
        <w:separator/>
      </w:r>
    </w:p>
    <w:p w14:paraId="024CA2D7" w14:textId="77777777" w:rsidR="00903210" w:rsidRDefault="00903210"/>
  </w:footnote>
  <w:footnote w:type="continuationSeparator" w:id="0">
    <w:p w14:paraId="1885A04A" w14:textId="3FC9CA53" w:rsidR="00903210" w:rsidRDefault="00903210">
      <w:r>
        <w:continuationSeparator/>
      </w:r>
    </w:p>
    <w:p w14:paraId="5962F60C" w14:textId="77777777" w:rsidR="00903210" w:rsidRDefault="009032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92DE" w14:textId="77777777" w:rsidR="00EA3B2B" w:rsidRDefault="00EA3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6805" w14:textId="77777777" w:rsidR="00EA3B2B" w:rsidRDefault="00EA3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903210" w:rsidRDefault="0090321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3" w15:restartNumberingAfterBreak="0">
    <w:nsid w:val="4F2335D9"/>
    <w:multiLevelType w:val="hybridMultilevel"/>
    <w:tmpl w:val="098ED26C"/>
    <w:lvl w:ilvl="0" w:tplc="FFFFFFFF">
      <w:start w:val="1"/>
      <w:numFmt w:val="bullet"/>
      <w:lvlText w:val=""/>
      <w:lvlJc w:val="left"/>
      <w:pPr>
        <w:ind w:left="720" w:hanging="360"/>
      </w:pPr>
      <w:rPr>
        <w:rFonts w:ascii="Symbol" w:hAnsi="Symbol" w:hint="default"/>
      </w:rPr>
    </w:lvl>
    <w:lvl w:ilvl="1" w:tplc="4FFE5416">
      <w:start w:val="1"/>
      <w:numFmt w:val="bullet"/>
      <w:lvlText w:val="o"/>
      <w:lvlJc w:val="left"/>
      <w:pPr>
        <w:ind w:left="1440" w:hanging="360"/>
      </w:pPr>
      <w:rPr>
        <w:rFonts w:ascii="Courier New" w:hAnsi="Courier New" w:hint="default"/>
      </w:rPr>
    </w:lvl>
    <w:lvl w:ilvl="2" w:tplc="4FF86CE6">
      <w:start w:val="1"/>
      <w:numFmt w:val="bullet"/>
      <w:lvlText w:val=""/>
      <w:lvlJc w:val="left"/>
      <w:pPr>
        <w:ind w:left="2160" w:hanging="360"/>
      </w:pPr>
      <w:rPr>
        <w:rFonts w:ascii="Wingdings" w:hAnsi="Wingdings" w:hint="default"/>
      </w:rPr>
    </w:lvl>
    <w:lvl w:ilvl="3" w:tplc="332A34EE">
      <w:start w:val="1"/>
      <w:numFmt w:val="bullet"/>
      <w:lvlText w:val=""/>
      <w:lvlJc w:val="left"/>
      <w:pPr>
        <w:ind w:left="2880" w:hanging="360"/>
      </w:pPr>
      <w:rPr>
        <w:rFonts w:ascii="Symbol" w:hAnsi="Symbol" w:hint="default"/>
      </w:rPr>
    </w:lvl>
    <w:lvl w:ilvl="4" w:tplc="0568CAF8">
      <w:start w:val="1"/>
      <w:numFmt w:val="bullet"/>
      <w:lvlText w:val="o"/>
      <w:lvlJc w:val="left"/>
      <w:pPr>
        <w:ind w:left="3600" w:hanging="360"/>
      </w:pPr>
      <w:rPr>
        <w:rFonts w:ascii="Courier New" w:hAnsi="Courier New" w:hint="default"/>
      </w:rPr>
    </w:lvl>
    <w:lvl w:ilvl="5" w:tplc="43D6EF66">
      <w:start w:val="1"/>
      <w:numFmt w:val="bullet"/>
      <w:lvlText w:val=""/>
      <w:lvlJc w:val="left"/>
      <w:pPr>
        <w:ind w:left="4320" w:hanging="360"/>
      </w:pPr>
      <w:rPr>
        <w:rFonts w:ascii="Wingdings" w:hAnsi="Wingdings" w:hint="default"/>
      </w:rPr>
    </w:lvl>
    <w:lvl w:ilvl="6" w:tplc="B9AA2B90">
      <w:start w:val="1"/>
      <w:numFmt w:val="bullet"/>
      <w:lvlText w:val=""/>
      <w:lvlJc w:val="left"/>
      <w:pPr>
        <w:ind w:left="5040" w:hanging="360"/>
      </w:pPr>
      <w:rPr>
        <w:rFonts w:ascii="Symbol" w:hAnsi="Symbol" w:hint="default"/>
      </w:rPr>
    </w:lvl>
    <w:lvl w:ilvl="7" w:tplc="A79A3E68">
      <w:start w:val="1"/>
      <w:numFmt w:val="bullet"/>
      <w:lvlText w:val="o"/>
      <w:lvlJc w:val="left"/>
      <w:pPr>
        <w:ind w:left="5760" w:hanging="360"/>
      </w:pPr>
      <w:rPr>
        <w:rFonts w:ascii="Courier New" w:hAnsi="Courier New" w:hint="default"/>
      </w:rPr>
    </w:lvl>
    <w:lvl w:ilvl="8" w:tplc="84E25E16">
      <w:start w:val="1"/>
      <w:numFmt w:val="bullet"/>
      <w:lvlText w:val=""/>
      <w:lvlJc w:val="left"/>
      <w:pPr>
        <w:ind w:left="6480" w:hanging="360"/>
      </w:pPr>
      <w:rPr>
        <w:rFonts w:ascii="Wingdings" w:hAnsi="Wingdings" w:hint="default"/>
      </w:rPr>
    </w:lvl>
  </w:abstractNum>
  <w:abstractNum w:abstractNumId="4"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8E8"/>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62A"/>
    <w:rsid w:val="00077A7C"/>
    <w:rsid w:val="00082E53"/>
    <w:rsid w:val="000844F9"/>
    <w:rsid w:val="00084830"/>
    <w:rsid w:val="0008591F"/>
    <w:rsid w:val="0008606A"/>
    <w:rsid w:val="00086656"/>
    <w:rsid w:val="00086D87"/>
    <w:rsid w:val="000872D6"/>
    <w:rsid w:val="00090628"/>
    <w:rsid w:val="00091B63"/>
    <w:rsid w:val="0009452F"/>
    <w:rsid w:val="00095A5E"/>
    <w:rsid w:val="00096701"/>
    <w:rsid w:val="000A0C05"/>
    <w:rsid w:val="000A1F74"/>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335B"/>
    <w:rsid w:val="000C43DF"/>
    <w:rsid w:val="000C575E"/>
    <w:rsid w:val="000C61FB"/>
    <w:rsid w:val="000C6F89"/>
    <w:rsid w:val="000C7D4F"/>
    <w:rsid w:val="000D2063"/>
    <w:rsid w:val="000D24EC"/>
    <w:rsid w:val="000D2C3A"/>
    <w:rsid w:val="000D48A8"/>
    <w:rsid w:val="000D4B5A"/>
    <w:rsid w:val="000D4F6E"/>
    <w:rsid w:val="000D55B1"/>
    <w:rsid w:val="000D64D8"/>
    <w:rsid w:val="000D7D01"/>
    <w:rsid w:val="000E3C1C"/>
    <w:rsid w:val="000E41B7"/>
    <w:rsid w:val="000E6BA0"/>
    <w:rsid w:val="000E76F3"/>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E7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858"/>
    <w:rsid w:val="00140753"/>
    <w:rsid w:val="0014239C"/>
    <w:rsid w:val="00143921"/>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1F5B"/>
    <w:rsid w:val="00173DC3"/>
    <w:rsid w:val="00174183"/>
    <w:rsid w:val="00176C65"/>
    <w:rsid w:val="00180A15"/>
    <w:rsid w:val="001810F4"/>
    <w:rsid w:val="00181128"/>
    <w:rsid w:val="0018179E"/>
    <w:rsid w:val="00182B46"/>
    <w:rsid w:val="001839C3"/>
    <w:rsid w:val="00183B80"/>
    <w:rsid w:val="00183DB2"/>
    <w:rsid w:val="00183E9C"/>
    <w:rsid w:val="001841F1"/>
    <w:rsid w:val="00184C31"/>
    <w:rsid w:val="0018571A"/>
    <w:rsid w:val="001859B6"/>
    <w:rsid w:val="00187A91"/>
    <w:rsid w:val="00187FFC"/>
    <w:rsid w:val="00191D2F"/>
    <w:rsid w:val="00191F45"/>
    <w:rsid w:val="00193503"/>
    <w:rsid w:val="001939CA"/>
    <w:rsid w:val="00193B82"/>
    <w:rsid w:val="00195D00"/>
    <w:rsid w:val="0019600C"/>
    <w:rsid w:val="00196CF1"/>
    <w:rsid w:val="00197B41"/>
    <w:rsid w:val="001A03EA"/>
    <w:rsid w:val="001A0E98"/>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95B"/>
    <w:rsid w:val="002136B3"/>
    <w:rsid w:val="00216957"/>
    <w:rsid w:val="00217731"/>
    <w:rsid w:val="00217AE6"/>
    <w:rsid w:val="002216C6"/>
    <w:rsid w:val="00221777"/>
    <w:rsid w:val="00221998"/>
    <w:rsid w:val="00221E1A"/>
    <w:rsid w:val="002228E3"/>
    <w:rsid w:val="00223247"/>
    <w:rsid w:val="00224261"/>
    <w:rsid w:val="00224677"/>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6D9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62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3CFD"/>
    <w:rsid w:val="002D4413"/>
    <w:rsid w:val="002D5B5C"/>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028"/>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4C7"/>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3B3"/>
    <w:rsid w:val="005000BD"/>
    <w:rsid w:val="005000DD"/>
    <w:rsid w:val="00503948"/>
    <w:rsid w:val="00503B09"/>
    <w:rsid w:val="00503D10"/>
    <w:rsid w:val="00504F5C"/>
    <w:rsid w:val="00505262"/>
    <w:rsid w:val="0050597B"/>
    <w:rsid w:val="005060E4"/>
    <w:rsid w:val="00506DF8"/>
    <w:rsid w:val="00507451"/>
    <w:rsid w:val="00511F4D"/>
    <w:rsid w:val="00514804"/>
    <w:rsid w:val="00514D6B"/>
    <w:rsid w:val="0051574E"/>
    <w:rsid w:val="0051725F"/>
    <w:rsid w:val="00520095"/>
    <w:rsid w:val="00520645"/>
    <w:rsid w:val="0052168D"/>
    <w:rsid w:val="0052396A"/>
    <w:rsid w:val="0052782C"/>
    <w:rsid w:val="00527A41"/>
    <w:rsid w:val="00530E46"/>
    <w:rsid w:val="005324EF"/>
    <w:rsid w:val="0053286B"/>
    <w:rsid w:val="005362D6"/>
    <w:rsid w:val="00536369"/>
    <w:rsid w:val="00537A20"/>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76F61"/>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D8D"/>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5A78"/>
    <w:rsid w:val="005D5DB0"/>
    <w:rsid w:val="005E0B43"/>
    <w:rsid w:val="005E4742"/>
    <w:rsid w:val="005E6829"/>
    <w:rsid w:val="005F10D4"/>
    <w:rsid w:val="005F26E8"/>
    <w:rsid w:val="005F275A"/>
    <w:rsid w:val="005F2E08"/>
    <w:rsid w:val="005F67B6"/>
    <w:rsid w:val="005F78DD"/>
    <w:rsid w:val="005F7A4D"/>
    <w:rsid w:val="00601B68"/>
    <w:rsid w:val="0060359B"/>
    <w:rsid w:val="00603F69"/>
    <w:rsid w:val="006040DA"/>
    <w:rsid w:val="006047BD"/>
    <w:rsid w:val="00607675"/>
    <w:rsid w:val="00610F53"/>
    <w:rsid w:val="0061169B"/>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2B0"/>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0AF1"/>
    <w:rsid w:val="006D2405"/>
    <w:rsid w:val="006D3A0E"/>
    <w:rsid w:val="006D4A39"/>
    <w:rsid w:val="006D53A4"/>
    <w:rsid w:val="006D5B75"/>
    <w:rsid w:val="006D6748"/>
    <w:rsid w:val="006D78B9"/>
    <w:rsid w:val="006E08A7"/>
    <w:rsid w:val="006E08C4"/>
    <w:rsid w:val="006E091B"/>
    <w:rsid w:val="006E2552"/>
    <w:rsid w:val="006E303E"/>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8C2"/>
    <w:rsid w:val="0070723B"/>
    <w:rsid w:val="0071136E"/>
    <w:rsid w:val="00712DA7"/>
    <w:rsid w:val="00713A34"/>
    <w:rsid w:val="00714956"/>
    <w:rsid w:val="00715F89"/>
    <w:rsid w:val="00716FB7"/>
    <w:rsid w:val="00717C66"/>
    <w:rsid w:val="007212D6"/>
    <w:rsid w:val="0072144B"/>
    <w:rsid w:val="00722D6B"/>
    <w:rsid w:val="00723956"/>
    <w:rsid w:val="00724203"/>
    <w:rsid w:val="00725C3B"/>
    <w:rsid w:val="00725D14"/>
    <w:rsid w:val="007266FB"/>
    <w:rsid w:val="0073212B"/>
    <w:rsid w:val="00733D6A"/>
    <w:rsid w:val="00734065"/>
    <w:rsid w:val="00734894"/>
    <w:rsid w:val="00734B57"/>
    <w:rsid w:val="00735327"/>
    <w:rsid w:val="00735451"/>
    <w:rsid w:val="00740573"/>
    <w:rsid w:val="00741479"/>
    <w:rsid w:val="007414DA"/>
    <w:rsid w:val="007448D2"/>
    <w:rsid w:val="00744993"/>
    <w:rsid w:val="00744A73"/>
    <w:rsid w:val="00744DB8"/>
    <w:rsid w:val="00745C28"/>
    <w:rsid w:val="007460FF"/>
    <w:rsid w:val="007474D4"/>
    <w:rsid w:val="00752BAA"/>
    <w:rsid w:val="0075322D"/>
    <w:rsid w:val="00753685"/>
    <w:rsid w:val="00753D56"/>
    <w:rsid w:val="007564AE"/>
    <w:rsid w:val="00757591"/>
    <w:rsid w:val="00757633"/>
    <w:rsid w:val="00757A59"/>
    <w:rsid w:val="00757DD5"/>
    <w:rsid w:val="007617A7"/>
    <w:rsid w:val="00762125"/>
    <w:rsid w:val="007635C3"/>
    <w:rsid w:val="00763D54"/>
    <w:rsid w:val="00765E06"/>
    <w:rsid w:val="00765F79"/>
    <w:rsid w:val="007706FF"/>
    <w:rsid w:val="00770891"/>
    <w:rsid w:val="00770C61"/>
    <w:rsid w:val="00772BA3"/>
    <w:rsid w:val="007763FE"/>
    <w:rsid w:val="00776998"/>
    <w:rsid w:val="007776A2"/>
    <w:rsid w:val="00777849"/>
    <w:rsid w:val="0077794E"/>
    <w:rsid w:val="00780A99"/>
    <w:rsid w:val="00781C4F"/>
    <w:rsid w:val="00782487"/>
    <w:rsid w:val="00782A2E"/>
    <w:rsid w:val="00782B11"/>
    <w:rsid w:val="007836C0"/>
    <w:rsid w:val="0078667E"/>
    <w:rsid w:val="007919DC"/>
    <w:rsid w:val="00791B72"/>
    <w:rsid w:val="00791C7F"/>
    <w:rsid w:val="007952AE"/>
    <w:rsid w:val="00796888"/>
    <w:rsid w:val="007A0C61"/>
    <w:rsid w:val="007A1326"/>
    <w:rsid w:val="007A2B7B"/>
    <w:rsid w:val="007A3356"/>
    <w:rsid w:val="007A36F3"/>
    <w:rsid w:val="007A4CEF"/>
    <w:rsid w:val="007A55A8"/>
    <w:rsid w:val="007B24C4"/>
    <w:rsid w:val="007B50E4"/>
    <w:rsid w:val="007B5236"/>
    <w:rsid w:val="007B6B2F"/>
    <w:rsid w:val="007C057B"/>
    <w:rsid w:val="007C1661"/>
    <w:rsid w:val="007C1A9E"/>
    <w:rsid w:val="007C25AE"/>
    <w:rsid w:val="007C63E8"/>
    <w:rsid w:val="007C6E38"/>
    <w:rsid w:val="007D212E"/>
    <w:rsid w:val="007D458F"/>
    <w:rsid w:val="007D5655"/>
    <w:rsid w:val="007D5A52"/>
    <w:rsid w:val="007D7CF5"/>
    <w:rsid w:val="007D7E58"/>
    <w:rsid w:val="007E016B"/>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EFE"/>
    <w:rsid w:val="00824F02"/>
    <w:rsid w:val="00825595"/>
    <w:rsid w:val="00826BD1"/>
    <w:rsid w:val="00826C4F"/>
    <w:rsid w:val="00830A48"/>
    <w:rsid w:val="00831C89"/>
    <w:rsid w:val="00832DA5"/>
    <w:rsid w:val="00832F4B"/>
    <w:rsid w:val="00833A2E"/>
    <w:rsid w:val="00833EDF"/>
    <w:rsid w:val="00834038"/>
    <w:rsid w:val="00835425"/>
    <w:rsid w:val="00836167"/>
    <w:rsid w:val="008377AF"/>
    <w:rsid w:val="008404C4"/>
    <w:rsid w:val="0084056D"/>
    <w:rsid w:val="00841080"/>
    <w:rsid w:val="008412F7"/>
    <w:rsid w:val="008414BB"/>
    <w:rsid w:val="00841B54"/>
    <w:rsid w:val="008434A7"/>
    <w:rsid w:val="00843ED1"/>
    <w:rsid w:val="008455DA"/>
    <w:rsid w:val="008467D0"/>
    <w:rsid w:val="008470D0"/>
    <w:rsid w:val="00847B1A"/>
    <w:rsid w:val="008505DC"/>
    <w:rsid w:val="008509F0"/>
    <w:rsid w:val="00851875"/>
    <w:rsid w:val="00852357"/>
    <w:rsid w:val="00852B7B"/>
    <w:rsid w:val="0085448C"/>
    <w:rsid w:val="00855048"/>
    <w:rsid w:val="008563D3"/>
    <w:rsid w:val="00856E64"/>
    <w:rsid w:val="00860A52"/>
    <w:rsid w:val="00862960"/>
    <w:rsid w:val="00863532"/>
    <w:rsid w:val="008641E8"/>
    <w:rsid w:val="008656A6"/>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409"/>
    <w:rsid w:val="008A21F0"/>
    <w:rsid w:val="008A5484"/>
    <w:rsid w:val="008A5DE5"/>
    <w:rsid w:val="008B1FDB"/>
    <w:rsid w:val="008B2A5B"/>
    <w:rsid w:val="008B367A"/>
    <w:rsid w:val="008B430F"/>
    <w:rsid w:val="008B44C9"/>
    <w:rsid w:val="008B4DA3"/>
    <w:rsid w:val="008B4DBA"/>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E7FA5"/>
    <w:rsid w:val="008F0115"/>
    <w:rsid w:val="008F0383"/>
    <w:rsid w:val="008F1F6A"/>
    <w:rsid w:val="008F28E7"/>
    <w:rsid w:val="008F3EDF"/>
    <w:rsid w:val="008F56DB"/>
    <w:rsid w:val="0090053B"/>
    <w:rsid w:val="00900E59"/>
    <w:rsid w:val="00900FCF"/>
    <w:rsid w:val="00901298"/>
    <w:rsid w:val="009019BB"/>
    <w:rsid w:val="00902919"/>
    <w:rsid w:val="0090315B"/>
    <w:rsid w:val="00903210"/>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15F78"/>
    <w:rsid w:val="00920A1E"/>
    <w:rsid w:val="00920C71"/>
    <w:rsid w:val="0092254C"/>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76067"/>
    <w:rsid w:val="00981475"/>
    <w:rsid w:val="00981668"/>
    <w:rsid w:val="00984331"/>
    <w:rsid w:val="00984C07"/>
    <w:rsid w:val="00985F69"/>
    <w:rsid w:val="00986074"/>
    <w:rsid w:val="00987813"/>
    <w:rsid w:val="00990C18"/>
    <w:rsid w:val="00990C46"/>
    <w:rsid w:val="00991DEF"/>
    <w:rsid w:val="009921EF"/>
    <w:rsid w:val="00992659"/>
    <w:rsid w:val="0099359F"/>
    <w:rsid w:val="00993B98"/>
    <w:rsid w:val="00993F37"/>
    <w:rsid w:val="009944F9"/>
    <w:rsid w:val="00995954"/>
    <w:rsid w:val="00995E81"/>
    <w:rsid w:val="00996470"/>
    <w:rsid w:val="00996603"/>
    <w:rsid w:val="009974B3"/>
    <w:rsid w:val="00997F5D"/>
    <w:rsid w:val="009A09AC"/>
    <w:rsid w:val="009A1711"/>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3A6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6DB"/>
    <w:rsid w:val="00A143CE"/>
    <w:rsid w:val="00A16D9B"/>
    <w:rsid w:val="00A21A49"/>
    <w:rsid w:val="00A231E9"/>
    <w:rsid w:val="00A30131"/>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A38"/>
    <w:rsid w:val="00A60064"/>
    <w:rsid w:val="00A64F90"/>
    <w:rsid w:val="00A65A2B"/>
    <w:rsid w:val="00A70170"/>
    <w:rsid w:val="00A726C7"/>
    <w:rsid w:val="00A7409C"/>
    <w:rsid w:val="00A752B5"/>
    <w:rsid w:val="00A7543A"/>
    <w:rsid w:val="00A774B4"/>
    <w:rsid w:val="00A77927"/>
    <w:rsid w:val="00A80144"/>
    <w:rsid w:val="00A81734"/>
    <w:rsid w:val="00A81791"/>
    <w:rsid w:val="00A8195D"/>
    <w:rsid w:val="00A81DC9"/>
    <w:rsid w:val="00A82923"/>
    <w:rsid w:val="00A82D5A"/>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2752"/>
    <w:rsid w:val="00AD3675"/>
    <w:rsid w:val="00AD56A9"/>
    <w:rsid w:val="00AD69C4"/>
    <w:rsid w:val="00AD6F0C"/>
    <w:rsid w:val="00AE1C5F"/>
    <w:rsid w:val="00AE23DD"/>
    <w:rsid w:val="00AE3899"/>
    <w:rsid w:val="00AE6CD2"/>
    <w:rsid w:val="00AE776A"/>
    <w:rsid w:val="00AF1F68"/>
    <w:rsid w:val="00AF27B7"/>
    <w:rsid w:val="00AF2BB2"/>
    <w:rsid w:val="00AF2D5E"/>
    <w:rsid w:val="00AF3C5D"/>
    <w:rsid w:val="00AF726A"/>
    <w:rsid w:val="00AF7AB4"/>
    <w:rsid w:val="00AF7B91"/>
    <w:rsid w:val="00B00015"/>
    <w:rsid w:val="00B043A6"/>
    <w:rsid w:val="00B06DE8"/>
    <w:rsid w:val="00B07AE1"/>
    <w:rsid w:val="00B07D23"/>
    <w:rsid w:val="00B12968"/>
    <w:rsid w:val="00B131FF"/>
    <w:rsid w:val="00B13498"/>
    <w:rsid w:val="00B1356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8BF"/>
    <w:rsid w:val="00B43107"/>
    <w:rsid w:val="00B45AC4"/>
    <w:rsid w:val="00B45E0A"/>
    <w:rsid w:val="00B47A18"/>
    <w:rsid w:val="00B51CD5"/>
    <w:rsid w:val="00B5212F"/>
    <w:rsid w:val="00B53824"/>
    <w:rsid w:val="00B53857"/>
    <w:rsid w:val="00B54009"/>
    <w:rsid w:val="00B54B6C"/>
    <w:rsid w:val="00B56FB1"/>
    <w:rsid w:val="00B60602"/>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F1E"/>
    <w:rsid w:val="00B82E5F"/>
    <w:rsid w:val="00B8666B"/>
    <w:rsid w:val="00B904F4"/>
    <w:rsid w:val="00B90BD1"/>
    <w:rsid w:val="00B92536"/>
    <w:rsid w:val="00B9274D"/>
    <w:rsid w:val="00B94207"/>
    <w:rsid w:val="00B945D4"/>
    <w:rsid w:val="00B9506C"/>
    <w:rsid w:val="00B97B50"/>
    <w:rsid w:val="00BA0DB1"/>
    <w:rsid w:val="00BA3959"/>
    <w:rsid w:val="00BA563D"/>
    <w:rsid w:val="00BB1855"/>
    <w:rsid w:val="00BB2332"/>
    <w:rsid w:val="00BB239F"/>
    <w:rsid w:val="00BB2494"/>
    <w:rsid w:val="00BB2522"/>
    <w:rsid w:val="00BB28A3"/>
    <w:rsid w:val="00BB5218"/>
    <w:rsid w:val="00BB72C0"/>
    <w:rsid w:val="00BB7355"/>
    <w:rsid w:val="00BB7FF3"/>
    <w:rsid w:val="00BC0AF1"/>
    <w:rsid w:val="00BC27BE"/>
    <w:rsid w:val="00BC3779"/>
    <w:rsid w:val="00BC41A0"/>
    <w:rsid w:val="00BC43D8"/>
    <w:rsid w:val="00BC4A9C"/>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0BE0"/>
    <w:rsid w:val="00CC1F93"/>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490"/>
    <w:rsid w:val="00D1666F"/>
    <w:rsid w:val="00D17AEF"/>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5CB"/>
    <w:rsid w:val="00DB3080"/>
    <w:rsid w:val="00DB4E12"/>
    <w:rsid w:val="00DB5771"/>
    <w:rsid w:val="00DC0AB6"/>
    <w:rsid w:val="00DC21CF"/>
    <w:rsid w:val="00DC3395"/>
    <w:rsid w:val="00DC3664"/>
    <w:rsid w:val="00DC4B9B"/>
    <w:rsid w:val="00DC4BE7"/>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2E66"/>
    <w:rsid w:val="00E331FB"/>
    <w:rsid w:val="00E33DF4"/>
    <w:rsid w:val="00E33F61"/>
    <w:rsid w:val="00E34462"/>
    <w:rsid w:val="00E34707"/>
    <w:rsid w:val="00E34C43"/>
    <w:rsid w:val="00E35EDE"/>
    <w:rsid w:val="00E36528"/>
    <w:rsid w:val="00E3728E"/>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333"/>
    <w:rsid w:val="00E86733"/>
    <w:rsid w:val="00E86927"/>
    <w:rsid w:val="00E8700D"/>
    <w:rsid w:val="00E87094"/>
    <w:rsid w:val="00E9108A"/>
    <w:rsid w:val="00E93C54"/>
    <w:rsid w:val="00E94803"/>
    <w:rsid w:val="00E94B69"/>
    <w:rsid w:val="00E9588E"/>
    <w:rsid w:val="00E96813"/>
    <w:rsid w:val="00EA17B9"/>
    <w:rsid w:val="00EA279E"/>
    <w:rsid w:val="00EA2BA6"/>
    <w:rsid w:val="00EA33B1"/>
    <w:rsid w:val="00EA3B2B"/>
    <w:rsid w:val="00EA74F2"/>
    <w:rsid w:val="00EA7552"/>
    <w:rsid w:val="00EA7F5C"/>
    <w:rsid w:val="00EB193D"/>
    <w:rsid w:val="00EB2A71"/>
    <w:rsid w:val="00EB32CF"/>
    <w:rsid w:val="00EB4DDA"/>
    <w:rsid w:val="00EB6015"/>
    <w:rsid w:val="00EB7598"/>
    <w:rsid w:val="00EB7885"/>
    <w:rsid w:val="00EC0998"/>
    <w:rsid w:val="00EC20BB"/>
    <w:rsid w:val="00EC2805"/>
    <w:rsid w:val="00EC3100"/>
    <w:rsid w:val="00EC3D02"/>
    <w:rsid w:val="00EC437B"/>
    <w:rsid w:val="00EC4CBD"/>
    <w:rsid w:val="00EC556A"/>
    <w:rsid w:val="00EC703B"/>
    <w:rsid w:val="00EC70D8"/>
    <w:rsid w:val="00EC78F8"/>
    <w:rsid w:val="00ED1008"/>
    <w:rsid w:val="00ED1338"/>
    <w:rsid w:val="00ED1475"/>
    <w:rsid w:val="00ED1AB4"/>
    <w:rsid w:val="00ED288C"/>
    <w:rsid w:val="00ED2C23"/>
    <w:rsid w:val="00ED2CF0"/>
    <w:rsid w:val="00ED6D87"/>
    <w:rsid w:val="00EE1058"/>
    <w:rsid w:val="00EE1089"/>
    <w:rsid w:val="00EE2A5C"/>
    <w:rsid w:val="00EE3260"/>
    <w:rsid w:val="00EE3475"/>
    <w:rsid w:val="00EE3CF3"/>
    <w:rsid w:val="00EE50F0"/>
    <w:rsid w:val="00EE586E"/>
    <w:rsid w:val="00EE5BEB"/>
    <w:rsid w:val="00EE6524"/>
    <w:rsid w:val="00EE788B"/>
    <w:rsid w:val="00EE78AA"/>
    <w:rsid w:val="00EF00ED"/>
    <w:rsid w:val="00EF0192"/>
    <w:rsid w:val="00EF0196"/>
    <w:rsid w:val="00EF06A8"/>
    <w:rsid w:val="00EF0943"/>
    <w:rsid w:val="00EF0EAD"/>
    <w:rsid w:val="00EF2BF1"/>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934"/>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2F8B"/>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39E"/>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FD"/>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E8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71136E"/>
    <w:pPr>
      <w:numPr>
        <w:numId w:val="6"/>
      </w:numPr>
      <w:spacing w:after="40" w:line="240" w:lineRule="atLeast"/>
      <w:ind w:left="340" w:hanging="227"/>
    </w:pPr>
  </w:style>
  <w:style w:type="paragraph" w:customStyle="1" w:styleId="DoEtablelist1numbered">
    <w:name w:val="DoE table list 1 numbered"/>
    <w:basedOn w:val="DoEtabletext"/>
    <w:qFormat/>
    <w:rsid w:val="0071136E"/>
    <w:pPr>
      <w:numPr>
        <w:numId w:val="7"/>
      </w:numPr>
      <w:spacing w:after="40" w:line="240" w:lineRule="atLeast"/>
      <w:ind w:left="340" w:hanging="113"/>
    </w:pPr>
  </w:style>
  <w:style w:type="paragraph" w:customStyle="1" w:styleId="DoEtablelist2bullet">
    <w:name w:val="DoE table list 2 bullet"/>
    <w:basedOn w:val="DoEtabletext"/>
    <w:qFormat/>
    <w:rsid w:val="0071136E"/>
    <w:pPr>
      <w:numPr>
        <w:numId w:val="8"/>
      </w:numPr>
      <w:spacing w:after="40" w:line="240" w:lineRule="atLeast"/>
      <w:ind w:left="596" w:hanging="284"/>
    </w:pPr>
  </w:style>
  <w:style w:type="paragraph" w:customStyle="1" w:styleId="DoEtablelist2numbered">
    <w:name w:val="DoE table list 2 numbered"/>
    <w:basedOn w:val="DoEtabletext"/>
    <w:qFormat/>
    <w:rsid w:val="0071136E"/>
    <w:pPr>
      <w:numPr>
        <w:numId w:val="9"/>
      </w:numPr>
      <w:spacing w:after="40" w:line="240" w:lineRule="atLeast"/>
      <w:ind w:left="596" w:hanging="284"/>
    </w:pPr>
  </w:style>
  <w:style w:type="paragraph" w:styleId="ListParagraph">
    <w:name w:val="List Paragraph"/>
    <w:basedOn w:val="Normal"/>
    <w:uiPriority w:val="34"/>
    <w:qFormat/>
    <w:rsid w:val="005060E4"/>
    <w:pPr>
      <w:ind w:left="720"/>
      <w:contextualSpacing/>
    </w:pPr>
  </w:style>
  <w:style w:type="paragraph" w:styleId="CommentText">
    <w:name w:val="annotation text"/>
    <w:basedOn w:val="Normal"/>
    <w:link w:val="CommentTextChar"/>
    <w:uiPriority w:val="99"/>
    <w:semiHidden/>
    <w:rsid w:val="005060E4"/>
    <w:pPr>
      <w:spacing w:line="240" w:lineRule="auto"/>
    </w:pPr>
    <w:rPr>
      <w:sz w:val="20"/>
      <w:szCs w:val="20"/>
    </w:rPr>
  </w:style>
  <w:style w:type="character" w:customStyle="1" w:styleId="CommentTextChar">
    <w:name w:val="Comment Text Char"/>
    <w:basedOn w:val="DefaultParagraphFont"/>
    <w:link w:val="CommentText"/>
    <w:uiPriority w:val="99"/>
    <w:semiHidden/>
    <w:rsid w:val="005060E4"/>
    <w:rPr>
      <w:rFonts w:ascii="Arial" w:hAnsi="Arial"/>
      <w:sz w:val="20"/>
      <w:szCs w:val="20"/>
      <w:lang w:val="en-AU"/>
    </w:rPr>
  </w:style>
  <w:style w:type="character" w:styleId="CommentReference">
    <w:name w:val="annotation reference"/>
    <w:basedOn w:val="DefaultParagraphFont"/>
    <w:uiPriority w:val="99"/>
    <w:semiHidden/>
    <w:rsid w:val="005060E4"/>
    <w:rPr>
      <w:sz w:val="16"/>
      <w:szCs w:val="16"/>
    </w:rPr>
  </w:style>
  <w:style w:type="paragraph" w:styleId="BalloonText">
    <w:name w:val="Balloon Text"/>
    <w:basedOn w:val="Normal"/>
    <w:link w:val="BalloonTextChar"/>
    <w:uiPriority w:val="99"/>
    <w:semiHidden/>
    <w:unhideWhenUsed/>
    <w:rsid w:val="005060E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0E4"/>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6D0AF1"/>
    <w:rPr>
      <w:b/>
      <w:bCs/>
    </w:rPr>
  </w:style>
  <w:style w:type="character" w:customStyle="1" w:styleId="CommentSubjectChar">
    <w:name w:val="Comment Subject Char"/>
    <w:basedOn w:val="CommentTextChar"/>
    <w:link w:val="CommentSubject"/>
    <w:uiPriority w:val="99"/>
    <w:semiHidden/>
    <w:rsid w:val="006D0AF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financialbasics.org.au/essi-money/about-register.aspx" TargetMode="External"/><Relationship Id="rId26" Type="http://schemas.openxmlformats.org/officeDocument/2006/relationships/hyperlink" Target="https://www.abc.net.au/btn/classroom/the-business-of-shares/10488732" TargetMode="External"/><Relationship Id="rId39" Type="http://schemas.openxmlformats.org/officeDocument/2006/relationships/hyperlink" Target="https://www.financialbasics.org.au/essi-money/about-register.aspx" TargetMode="External"/><Relationship Id="rId21" Type="http://schemas.openxmlformats.org/officeDocument/2006/relationships/image" Target="media/image3.png"/><Relationship Id="rId34" Type="http://schemas.openxmlformats.org/officeDocument/2006/relationships/hyperlink" Target="https://www.servicesaustralia.gov.au/individuals/services/centrelink/age-pension/how-much-you-can-get" TargetMode="External"/><Relationship Id="rId42" Type="http://schemas.openxmlformats.org/officeDocument/2006/relationships/hyperlink" Target="https://www.fwc.gov.au/awards-and-agreements/awards/modern-awards/modern-awards-list" TargetMode="External"/><Relationship Id="rId47" Type="http://schemas.openxmlformats.org/officeDocument/2006/relationships/hyperlink" Target="https://www.fwc.gov.au/documents/documents/modern_awards/award/ma000018/default.htm" TargetMode="External"/><Relationship Id="rId50" Type="http://schemas.openxmlformats.org/officeDocument/2006/relationships/hyperlink" Target="https://www.youtube.com/watch?v=QUs0mB7RqmM" TargetMode="External"/><Relationship Id="rId55" Type="http://schemas.openxmlformats.org/officeDocument/2006/relationships/hyperlink" Target="https://www.youtube.com/watch?v=H-0lXwor8t8" TargetMode="External"/><Relationship Id="rId63" Type="http://schemas.openxmlformats.org/officeDocument/2006/relationships/hyperlink" Target="https://www.financialbasics.org.au/modules/taxation-everyone-pays"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jobsearch.gov.au/job/search" TargetMode="External"/><Relationship Id="rId29" Type="http://schemas.openxmlformats.org/officeDocument/2006/relationships/hyperlink" Target="https://www.fwc.gov.au/documents/documents/modern_awards/award/ma000009/default.htm" TargetMode="Externa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mykidsbank.org/" TargetMode="External"/><Relationship Id="rId32" Type="http://schemas.openxmlformats.org/officeDocument/2006/relationships/hyperlink" Target="https://www.servicesaustralia.gov.au/individuals/centrelink" TargetMode="External"/><Relationship Id="rId37" Type="http://schemas.openxmlformats.org/officeDocument/2006/relationships/hyperlink" Target="https://teacher.desmos.com/activitybuilder/custom/5fa766febf0aa43530d913cb?collections=5fa5c4d2080d830d048140d3" TargetMode="External"/><Relationship Id="rId40" Type="http://schemas.openxmlformats.org/officeDocument/2006/relationships/hyperlink" Target="http://playspent.org/" TargetMode="External"/><Relationship Id="rId45" Type="http://schemas.openxmlformats.org/officeDocument/2006/relationships/hyperlink" Target="https://www.seek.com.au/commission-only-jobs" TargetMode="External"/><Relationship Id="rId53" Type="http://schemas.openxmlformats.org/officeDocument/2006/relationships/hyperlink" Target="https://www.financialbasics.org.au/essi-money/about-register.aspx" TargetMode="External"/><Relationship Id="rId58" Type="http://schemas.openxmlformats.org/officeDocument/2006/relationships/hyperlink" Target="https://www.ato.gov.au/Individuals/Income-and-deductions/Deductions-you-can-claim/" TargetMode="External"/><Relationship Id="rId66" Type="http://schemas.openxmlformats.org/officeDocument/2006/relationships/hyperlink" Target="https://www.financialbasics.org.au/modules/investing-where-do-i-start"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irwork.gov.au/employee-entitlements/types-of-employees" TargetMode="External"/><Relationship Id="rId23" Type="http://schemas.openxmlformats.org/officeDocument/2006/relationships/hyperlink" Target="https://www.bankaroo.com/" TargetMode="External"/><Relationship Id="rId28" Type="http://schemas.openxmlformats.org/officeDocument/2006/relationships/hyperlink" Target="https://www.financialbasics.org.au/modules/income-where-does-it-come-from" TargetMode="External"/><Relationship Id="rId36" Type="http://schemas.openxmlformats.org/officeDocument/2006/relationships/hyperlink" Target="https://www.servicesaustralia.gov.au/individuals/services/centrelink/youth-allowance-students-and-australian-apprentices/how-much-you-can-get" TargetMode="External"/><Relationship Id="rId49" Type="http://schemas.openxmlformats.org/officeDocument/2006/relationships/image" Target="media/image5.png"/><Relationship Id="rId57" Type="http://schemas.openxmlformats.org/officeDocument/2006/relationships/hyperlink" Target="https://www.financialbasics.org.au/essi-money/about-register.aspx" TargetMode="External"/><Relationship Id="rId61" Type="http://schemas.openxmlformats.org/officeDocument/2006/relationships/hyperlink" Target="https://www.financialbasics.org.au/essi-money/about-register.aspx" TargetMode="External"/><Relationship Id="rId10" Type="http://schemas.openxmlformats.org/officeDocument/2006/relationships/endnotes" Target="endnotes.xml"/><Relationship Id="rId19" Type="http://schemas.openxmlformats.org/officeDocument/2006/relationships/hyperlink" Target="https://static.moneysmart.gov.au/teaching/resources/first-job/index.htm" TargetMode="External"/><Relationship Id="rId31" Type="http://schemas.openxmlformats.org/officeDocument/2006/relationships/hyperlink" Target="https://www.fwc.gov.au/awards-and-agreements/awards/modern-awards/modern-awards-list" TargetMode="External"/><Relationship Id="rId44" Type="http://schemas.openxmlformats.org/officeDocument/2006/relationships/hyperlink" Target="https://www.youtube.com/watch?v=8rzI5dpwJ2M" TargetMode="External"/><Relationship Id="rId52" Type="http://schemas.openxmlformats.org/officeDocument/2006/relationships/hyperlink" Target="https://www.youtube.com/watch?v=FeqwZwQcrj8" TargetMode="External"/><Relationship Id="rId60" Type="http://schemas.openxmlformats.org/officeDocument/2006/relationships/hyperlink" Target="https://www.financialbasics.org.au/essi-money/about-register.aspx" TargetMode="External"/><Relationship Id="rId65" Type="http://schemas.openxmlformats.org/officeDocument/2006/relationships/hyperlink" Target="http://myclassroomeconomy.org/grades/grade11-12.html"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studyladder.com.au/games/activity/earning-pocket-money-20639" TargetMode="External"/><Relationship Id="rId27" Type="http://schemas.openxmlformats.org/officeDocument/2006/relationships/hyperlink" Target="https://www.youtube.com/watch?v=F3QpgXBtDeohttps://www.youtube.com/watch?v=F3QpgXBtDeo" TargetMode="External"/><Relationship Id="rId30" Type="http://schemas.openxmlformats.org/officeDocument/2006/relationships/hyperlink" Target="https://www.fwc.gov.au/documents/documents/modern_awards/award/ma000018/default.htm" TargetMode="External"/><Relationship Id="rId35" Type="http://schemas.openxmlformats.org/officeDocument/2006/relationships/hyperlink" Target="https://www.servicesaustralia.gov.au/individuals/services/centrelink/disability-support-pension/how-much-you-can-get/payment-rates" TargetMode="External"/><Relationship Id="rId43" Type="http://schemas.openxmlformats.org/officeDocument/2006/relationships/hyperlink" Target="https://jobsearch.gov.au/job/search" TargetMode="External"/><Relationship Id="rId48" Type="http://schemas.openxmlformats.org/officeDocument/2006/relationships/image" Target="media/image4.png"/><Relationship Id="rId56" Type="http://schemas.openxmlformats.org/officeDocument/2006/relationships/hyperlink" Target="https://www.ato.gov.au/Calculators-and-tools/Host/?anchor=DINTL&amp;anchor=DINTL/questions" TargetMode="External"/><Relationship Id="rId64" Type="http://schemas.openxmlformats.org/officeDocument/2006/relationships/hyperlink" Target="https://www.taxsuperandyou.gov.au/quiz/138/income-and-income-tax"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youtu.be/FeqwZwQcrj8"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hyperlink" Target="https://www.financialbasics.org.au/essi-money/about-register.aspx" TargetMode="External"/><Relationship Id="rId25" Type="http://schemas.openxmlformats.org/officeDocument/2006/relationships/hyperlink" Target="https://www.youtube.com/watch?v=zC4-AZ-hKUk" TargetMode="External"/><Relationship Id="rId33" Type="http://schemas.openxmlformats.org/officeDocument/2006/relationships/hyperlink" Target="https://www.servicesaustralia.gov.au/individuals/services/centrelink/jobseeker-payment/how-much-you-can-get" TargetMode="External"/><Relationship Id="rId38" Type="http://schemas.openxmlformats.org/officeDocument/2006/relationships/hyperlink" Target="https://www.youtube.com/watch?v=el40d2gyWaI" TargetMode="External"/><Relationship Id="rId46" Type="http://schemas.openxmlformats.org/officeDocument/2006/relationships/hyperlink" Target="https://www.fwc.gov.au/documents/documents/modern_awards/award/ma000009/default.htm" TargetMode="External"/><Relationship Id="rId59" Type="http://schemas.openxmlformats.org/officeDocument/2006/relationships/hyperlink" Target="https://www.ato.gov.au/Individuals/Income-and-deductions/Occupation-and-industry-specific-guides/?=redirected_occupations" TargetMode="External"/><Relationship Id="rId67" Type="http://schemas.openxmlformats.org/officeDocument/2006/relationships/header" Target="header1.xml"/><Relationship Id="rId20" Type="http://schemas.openxmlformats.org/officeDocument/2006/relationships/hyperlink" Target="https://www.financialbasics.org.au/essi-money/about-register.aspx" TargetMode="External"/><Relationship Id="rId41" Type="http://schemas.openxmlformats.org/officeDocument/2006/relationships/hyperlink" Target="http://myclassroomeconomy.org/grades/grade11-12.html" TargetMode="External"/><Relationship Id="rId54" Type="http://schemas.openxmlformats.org/officeDocument/2006/relationships/hyperlink" Target="https://www.ato.gov.au/rates/weekly-tax-table/?=top_10_rates" TargetMode="External"/><Relationship Id="rId62" Type="http://schemas.openxmlformats.org/officeDocument/2006/relationships/hyperlink" Target="https://teacher.desmos.com/activitybuilder/custom/5f9fd42338da240cd24df623"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1E74-4E6D-40E3-AEF3-3DFF25D0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4DE5-52C4-4E57-A945-A21DD4567074}">
  <ds:schemaRefs>
    <ds:schemaRef ds:uri="http://schemas.microsoft.com/sharepoint/v3/contenttype/forms"/>
  </ds:schemaRefs>
</ds:datastoreItem>
</file>

<file path=customXml/itemProps3.xml><?xml version="1.0" encoding="utf-8"?>
<ds:datastoreItem xmlns:ds="http://schemas.openxmlformats.org/officeDocument/2006/customXml" ds:itemID="{2C774E43-703C-45D7-B6B4-C88C15B1D198}">
  <ds:schemaRef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6E7AD6F-C37C-4A0D-84F6-7342810C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LS-earning money unit</dc:title>
  <dc:subject/>
  <dc:creator>Vas Ratusau</dc:creator>
  <cp:keywords>Stage 6</cp:keywords>
  <dc:description/>
  <cp:lastModifiedBy>Vas Ratusau</cp:lastModifiedBy>
  <cp:revision>2</cp:revision>
  <dcterms:created xsi:type="dcterms:W3CDTF">2021-02-04T04:02:00Z</dcterms:created>
  <dcterms:modified xsi:type="dcterms:W3CDTF">2021-02-04T04:02:00Z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