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2A8B9" w14:textId="3D6270AE" w:rsidR="00132E1C" w:rsidRDefault="00F43B58">
      <w:bookmarkStart w:id="0" w:name="_GoBack"/>
      <w:bookmarkEnd w:id="0"/>
      <w:r w:rsidRPr="007A3E89">
        <w:rPr>
          <w:rStyle w:val="Heading1Char"/>
        </w:rPr>
        <w:t>English</w:t>
      </w:r>
      <w:r>
        <w:rPr>
          <w:rStyle w:val="Heading1Char"/>
        </w:rPr>
        <w:t>-</w:t>
      </w:r>
      <w:r w:rsidRPr="007A3E89">
        <w:rPr>
          <w:rStyle w:val="Heading1Char"/>
        </w:rPr>
        <w:t xml:space="preserve"> Advanced, Standard and Studies </w:t>
      </w:r>
      <w:r>
        <w:rPr>
          <w:rStyle w:val="Heading1Char"/>
        </w:rPr>
        <w:t>-</w:t>
      </w:r>
      <w:r w:rsidRPr="007A3E89">
        <w:rPr>
          <w:rStyle w:val="Heading1Char"/>
        </w:rPr>
        <w:t xml:space="preserve"> CM</w:t>
      </w:r>
      <w:r>
        <w:rPr>
          <w:rStyle w:val="Heading1Char"/>
        </w:rPr>
        <w:t>-</w:t>
      </w:r>
      <w:r w:rsidRPr="007A3E89">
        <w:rPr>
          <w:rStyle w:val="Heading1Char"/>
        </w:rPr>
        <w:t xml:space="preserve"> Preparing for the personal response Part </w:t>
      </w:r>
      <w:r>
        <w:rPr>
          <w:rStyle w:val="Heading1Char"/>
        </w:rPr>
        <w:t>three</w:t>
      </w:r>
      <w:r w:rsidRPr="007A3E89">
        <w:rPr>
          <w:rStyle w:val="Heading1Char"/>
        </w:rPr>
        <w:t xml:space="preserve"> transcript</w:t>
      </w:r>
    </w:p>
    <w:p w14:paraId="1D012712" w14:textId="77777777" w:rsidR="00132E1C" w:rsidRDefault="00F43B58">
      <w:pPr>
        <w:rPr>
          <w:lang w:eastAsia="zh-CN"/>
        </w:rPr>
      </w:pPr>
      <w:r>
        <w:rPr>
          <w:lang w:eastAsia="zh-CN"/>
        </w:rPr>
        <w:t xml:space="preserve">(Duration: </w:t>
      </w:r>
      <w:r w:rsidR="00132E1C">
        <w:rPr>
          <w:lang w:eastAsia="zh-CN"/>
        </w:rPr>
        <w:t>5</w:t>
      </w:r>
      <w:r>
        <w:rPr>
          <w:lang w:eastAsia="zh-CN"/>
        </w:rPr>
        <w:t xml:space="preserve"> minutes </w:t>
      </w:r>
      <w:r w:rsidR="00132E1C">
        <w:rPr>
          <w:lang w:eastAsia="zh-CN"/>
        </w:rPr>
        <w:t>5</w:t>
      </w:r>
      <w:r>
        <w:rPr>
          <w:lang w:eastAsia="zh-CN"/>
        </w:rPr>
        <w:t>8 seconds)</w:t>
      </w:r>
    </w:p>
    <w:p w14:paraId="121BE99A" w14:textId="3C4BEF5D" w:rsidR="00DE595B" w:rsidRDefault="00132E1C">
      <w:r>
        <w:t>Welcome to the HS</w:t>
      </w:r>
      <w:r w:rsidR="000F68B4">
        <w:t>C</w:t>
      </w:r>
      <w:r>
        <w:t xml:space="preserve"> hub student sessions. This resource is designed to support students in the understanding of the types of questions required in </w:t>
      </w:r>
      <w:r w:rsidR="000F68B4">
        <w:t>P</w:t>
      </w:r>
      <w:r>
        <w:t xml:space="preserve">aper One Section </w:t>
      </w:r>
      <w:r w:rsidR="00E14AED">
        <w:t>T</w:t>
      </w:r>
      <w:r w:rsidR="00DE595B">
        <w:t>wo</w:t>
      </w:r>
      <w:r>
        <w:t xml:space="preserve"> in order to develop their own personal response. This is the final part of this three part resource. </w:t>
      </w:r>
      <w:r w:rsidR="00DE595B">
        <w:t>You s</w:t>
      </w:r>
      <w:r>
        <w:t xml:space="preserve">hould have listened to </w:t>
      </w:r>
      <w:r w:rsidR="002421EC">
        <w:t>p</w:t>
      </w:r>
      <w:r>
        <w:t>art one, the introduction</w:t>
      </w:r>
      <w:r w:rsidR="00E14AED">
        <w:t>,</w:t>
      </w:r>
      <w:r>
        <w:t xml:space="preserve"> and </w:t>
      </w:r>
      <w:r w:rsidR="002421EC">
        <w:t>p</w:t>
      </w:r>
      <w:r>
        <w:t xml:space="preserve">art </w:t>
      </w:r>
      <w:r w:rsidR="00DE595B">
        <w:t>two</w:t>
      </w:r>
      <w:r>
        <w:t xml:space="preserve"> the body</w:t>
      </w:r>
      <w:r w:rsidR="00DE595B">
        <w:t>,</w:t>
      </w:r>
      <w:r>
        <w:t xml:space="preserve"> before you continue here. </w:t>
      </w:r>
    </w:p>
    <w:p w14:paraId="3A786E47" w14:textId="39F44AEA" w:rsidR="002421EC" w:rsidRDefault="00DE595B" w:rsidP="002421EC">
      <w:r>
        <w:t>[Slide reads:</w:t>
      </w:r>
      <w:r w:rsidR="002421EC" w:rsidRPr="002421EC">
        <w:t xml:space="preserve"> </w:t>
      </w:r>
      <w:r w:rsidR="002421EC">
        <w:t>Advice for teachers and students</w:t>
      </w:r>
    </w:p>
    <w:p w14:paraId="729B7E2E" w14:textId="25B52C30" w:rsidR="002421EC" w:rsidRPr="002421EC" w:rsidRDefault="002421EC" w:rsidP="002421EC">
      <w:pPr>
        <w:pStyle w:val="paragraph"/>
        <w:spacing w:before="0" w:beforeAutospacing="0" w:after="0" w:afterAutospacing="0"/>
        <w:textAlignment w:val="baseline"/>
        <w:rPr>
          <w:rFonts w:ascii="Arial" w:eastAsiaTheme="minorHAnsi" w:hAnsi="Arial" w:cstheme="minorBidi"/>
          <w:lang w:eastAsia="en-US"/>
        </w:rPr>
      </w:pPr>
      <w:r w:rsidRPr="002421EC">
        <w:rPr>
          <w:rFonts w:ascii="Arial" w:eastAsiaTheme="minorHAnsi" w:hAnsi="Arial" w:cstheme="minorBidi"/>
          <w:lang w:eastAsia="en-US"/>
        </w:rPr>
        <w:t>Teachers in a classroom context you may like to:</w:t>
      </w:r>
    </w:p>
    <w:p w14:paraId="5244ACC9" w14:textId="298D7B61" w:rsidR="002421EC" w:rsidRPr="002421EC" w:rsidRDefault="002421EC" w:rsidP="002421EC">
      <w:pPr>
        <w:pStyle w:val="ListBullet"/>
      </w:pPr>
      <w:r w:rsidRPr="002421EC">
        <w:t>view the recording and pause and discuss key</w:t>
      </w:r>
      <w:r w:rsidR="00097EAC">
        <w:t xml:space="preserve"> </w:t>
      </w:r>
      <w:r w:rsidRPr="002421EC">
        <w:t>ideas with the students during designated times</w:t>
      </w:r>
      <w:r w:rsidR="00097EAC">
        <w:t xml:space="preserve"> </w:t>
      </w:r>
    </w:p>
    <w:p w14:paraId="2FA58173" w14:textId="33018500" w:rsidR="002421EC" w:rsidRPr="002421EC" w:rsidRDefault="002421EC" w:rsidP="002421EC">
      <w:pPr>
        <w:pStyle w:val="ListBullet"/>
      </w:pPr>
      <w:r w:rsidRPr="002421EC">
        <w:t>add your own ideas, resources and or sample</w:t>
      </w:r>
      <w:r w:rsidR="00097EAC">
        <w:t xml:space="preserve"> </w:t>
      </w:r>
      <w:r w:rsidRPr="002421EC">
        <w:t>questions to the resource booklet</w:t>
      </w:r>
      <w:r w:rsidR="00097EAC">
        <w:t xml:space="preserve"> </w:t>
      </w:r>
    </w:p>
    <w:p w14:paraId="7B63D7DD" w14:textId="375F28D3" w:rsidR="002421EC" w:rsidRPr="002421EC" w:rsidRDefault="002421EC" w:rsidP="002421EC">
      <w:pPr>
        <w:pStyle w:val="ListBullet"/>
      </w:pPr>
      <w:proofErr w:type="gramStart"/>
      <w:r w:rsidRPr="002421EC">
        <w:t>allocate</w:t>
      </w:r>
      <w:proofErr w:type="gramEnd"/>
      <w:r w:rsidRPr="002421EC">
        <w:t xml:space="preserve"> sections for students to view as flipped</w:t>
      </w:r>
      <w:r w:rsidR="00097EAC">
        <w:t xml:space="preserve"> </w:t>
      </w:r>
      <w:r w:rsidRPr="002421EC">
        <w:t>learning and then co-construct modelled, guided</w:t>
      </w:r>
      <w:r w:rsidR="00097EAC">
        <w:t xml:space="preserve"> </w:t>
      </w:r>
      <w:r w:rsidRPr="002421EC">
        <w:t>and then independent responses.</w:t>
      </w:r>
      <w:r w:rsidR="00097EAC">
        <w:t xml:space="preserve"> </w:t>
      </w:r>
    </w:p>
    <w:p w14:paraId="0834231B" w14:textId="77777777" w:rsidR="002421EC" w:rsidRDefault="002421EC" w:rsidP="002421EC">
      <w:pPr>
        <w:pStyle w:val="paragraph"/>
        <w:spacing w:before="0" w:beforeAutospacing="0" w:after="0" w:afterAutospacing="0"/>
        <w:ind w:left="125"/>
        <w:textAlignment w:val="baseline"/>
        <w:rPr>
          <w:rFonts w:ascii="Arial" w:hAnsi="Arial" w:cs="Arial"/>
          <w:sz w:val="17"/>
          <w:szCs w:val="17"/>
          <w:lang w:val="en-US"/>
        </w:rPr>
      </w:pPr>
    </w:p>
    <w:p w14:paraId="26059560" w14:textId="326CF512" w:rsidR="002421EC" w:rsidRPr="002421EC" w:rsidRDefault="002421EC" w:rsidP="002421EC">
      <w:pPr>
        <w:pStyle w:val="paragraph"/>
        <w:spacing w:before="0" w:beforeAutospacing="0" w:after="0" w:afterAutospacing="0"/>
        <w:textAlignment w:val="baseline"/>
        <w:rPr>
          <w:rFonts w:ascii="Arial" w:eastAsiaTheme="minorHAnsi" w:hAnsi="Arial" w:cstheme="minorBidi"/>
          <w:lang w:eastAsia="en-US"/>
        </w:rPr>
      </w:pPr>
      <w:r w:rsidRPr="002421EC">
        <w:rPr>
          <w:rFonts w:ascii="Arial" w:eastAsiaTheme="minorHAnsi" w:hAnsi="Arial" w:cstheme="minorBidi"/>
          <w:lang w:eastAsia="en-US"/>
        </w:rPr>
        <w:t>A student at home independently will need:</w:t>
      </w:r>
    </w:p>
    <w:p w14:paraId="3F403B66" w14:textId="4FF06C2B" w:rsidR="002421EC" w:rsidRPr="002421EC" w:rsidRDefault="002421EC" w:rsidP="002421EC">
      <w:pPr>
        <w:pStyle w:val="ListBullet"/>
      </w:pPr>
      <w:r w:rsidRPr="002421EC">
        <w:t>a copy of your previous assessment for this module</w:t>
      </w:r>
    </w:p>
    <w:p w14:paraId="1E338263" w14:textId="23C930CE" w:rsidR="002421EC" w:rsidRPr="002421EC" w:rsidRDefault="002421EC" w:rsidP="002421EC">
      <w:pPr>
        <w:pStyle w:val="ListBullet"/>
      </w:pPr>
      <w:r w:rsidRPr="002421EC">
        <w:t>a copy of the student booklet either hard copy or</w:t>
      </w:r>
      <w:r w:rsidR="00097EAC">
        <w:t xml:space="preserve"> </w:t>
      </w:r>
      <w:r w:rsidRPr="002421EC">
        <w:t>digital</w:t>
      </w:r>
    </w:p>
    <w:p w14:paraId="7879718D" w14:textId="65249008" w:rsidR="002421EC" w:rsidRDefault="002421EC" w:rsidP="002421EC">
      <w:pPr>
        <w:pStyle w:val="ListBullet"/>
      </w:pPr>
      <w:proofErr w:type="gramStart"/>
      <w:r w:rsidRPr="002421EC">
        <w:t>time</w:t>
      </w:r>
      <w:proofErr w:type="gramEnd"/>
      <w:r w:rsidRPr="002421EC">
        <w:t xml:space="preserve"> to explore the activities suggested here. This</w:t>
      </w:r>
      <w:r>
        <w:t xml:space="preserve"> </w:t>
      </w:r>
      <w:r w:rsidRPr="002421EC">
        <w:t>resource</w:t>
      </w:r>
      <w:r>
        <w:t xml:space="preserve"> </w:t>
      </w:r>
      <w:r w:rsidRPr="002421EC">
        <w:t>works best if you follow all instructions and</w:t>
      </w:r>
      <w:r>
        <w:t xml:space="preserve"> </w:t>
      </w:r>
      <w:r w:rsidRPr="002421EC">
        <w:t>complete the</w:t>
      </w:r>
      <w:r>
        <w:t xml:space="preserve"> </w:t>
      </w:r>
      <w:r w:rsidRPr="002421EC">
        <w:t>thinking routines, reflection activities</w:t>
      </w:r>
      <w:r>
        <w:t xml:space="preserve"> </w:t>
      </w:r>
      <w:r w:rsidRPr="002421EC">
        <w:t>and written tasks.</w:t>
      </w:r>
      <w:r w:rsidR="00097EAC">
        <w:t xml:space="preserve"> </w:t>
      </w:r>
      <w:r w:rsidRPr="002421EC">
        <w:t>Make sure you take adequate</w:t>
      </w:r>
      <w:r>
        <w:t xml:space="preserve"> </w:t>
      </w:r>
      <w:r w:rsidRPr="002421EC">
        <w:t>breaks.</w:t>
      </w:r>
      <w:r>
        <w:t>]</w:t>
      </w:r>
    </w:p>
    <w:p w14:paraId="73164010" w14:textId="6606219C" w:rsidR="00DE595B" w:rsidRDefault="002421EC" w:rsidP="002421EC">
      <w:r>
        <w:t>For a student working independently, it is advised that you have completed part 1 and the first two components of part 2 of this resource before you proceed. For this resource you will need access to your assessments for this module, a copy of the student booklet from part one as well as the student booklet for this resource.</w:t>
      </w:r>
    </w:p>
    <w:p w14:paraId="04728A98" w14:textId="77777777" w:rsidR="002421EC" w:rsidRDefault="00132E1C">
      <w:r>
        <w:t>Advice for teachers and students. This information is in the student booklet. Please make sure you have read this content about how to use this resource. Note if you are a student using this on your own and find any of it confusing, you should consult a</w:t>
      </w:r>
      <w:r w:rsidR="00DE595B">
        <w:t xml:space="preserve"> </w:t>
      </w:r>
      <w:r>
        <w:t>pe</w:t>
      </w:r>
      <w:r w:rsidR="00DE595B">
        <w:t>e</w:t>
      </w:r>
      <w:r>
        <w:t xml:space="preserve">r or your teacher for support. This resource has three parts and this is </w:t>
      </w:r>
      <w:r w:rsidR="002421EC">
        <w:t>p</w:t>
      </w:r>
      <w:r>
        <w:t xml:space="preserve">art three </w:t>
      </w:r>
      <w:r w:rsidR="002421EC">
        <w:t>‘U</w:t>
      </w:r>
      <w:r>
        <w:t xml:space="preserve">nderstanding the </w:t>
      </w:r>
      <w:r>
        <w:lastRenderedPageBreak/>
        <w:t>structure, the conclusion</w:t>
      </w:r>
      <w:r w:rsidR="002421EC">
        <w:t>’</w:t>
      </w:r>
      <w:r>
        <w:t>. As you can see, they work together to build an understanding of how the structure of the personal response goes together for this module. If you have not work</w:t>
      </w:r>
      <w:r w:rsidR="00DE595B">
        <w:t>ed</w:t>
      </w:r>
      <w:r>
        <w:t xml:space="preserve"> through part one and </w:t>
      </w:r>
      <w:r w:rsidR="002421EC">
        <w:t>p</w:t>
      </w:r>
      <w:r>
        <w:t xml:space="preserve">art </w:t>
      </w:r>
      <w:r w:rsidR="007E1198">
        <w:t>two</w:t>
      </w:r>
      <w:r>
        <w:t xml:space="preserve">, then we suggest you do so before you continue with this resource. </w:t>
      </w:r>
    </w:p>
    <w:p w14:paraId="6CD7D5DC" w14:textId="3D8F7D79" w:rsidR="002421EC" w:rsidRDefault="00132E1C">
      <w:r>
        <w:t>The conclusion. The essentials</w:t>
      </w:r>
      <w:r w:rsidR="002421EC">
        <w:t>.</w:t>
      </w:r>
      <w:r>
        <w:t xml:space="preserve"> </w:t>
      </w:r>
      <w:r w:rsidR="002421EC">
        <w:t>Y</w:t>
      </w:r>
      <w:r>
        <w:t xml:space="preserve">our </w:t>
      </w:r>
      <w:r w:rsidR="002421EC">
        <w:t>con</w:t>
      </w:r>
      <w:r>
        <w:t>clusion should reinstate the question, summari</w:t>
      </w:r>
      <w:r w:rsidR="002421EC">
        <w:t>s</w:t>
      </w:r>
      <w:r>
        <w:t xml:space="preserve">e the main ideas used throughout the response and reiterate your thesis. A good conclusion is like a </w:t>
      </w:r>
      <w:r w:rsidR="002421EC">
        <w:t>w</w:t>
      </w:r>
      <w:r>
        <w:t xml:space="preserve">rapping on a present. Without it, the contents are the same, but the overall effect is not as pleasing. You could consider inverting the introduction to craft your conclusion. For example, this is one of the introductions used earlier in part one of this resource. Listen carefully or follow along with your copy in the resource booklet. </w:t>
      </w:r>
      <w:r w:rsidR="002421EC">
        <w:t>“</w:t>
      </w:r>
      <w:r>
        <w:t xml:space="preserve">Great characters serve multiple roles. They lure </w:t>
      </w:r>
      <w:r w:rsidR="002421EC">
        <w:t xml:space="preserve">a </w:t>
      </w:r>
      <w:r>
        <w:t xml:space="preserve">reader, inviting them into the world of the prose fiction to share the experience of the </w:t>
      </w:r>
      <w:r w:rsidR="002421EC">
        <w:t>‘</w:t>
      </w:r>
      <w:r>
        <w:t>everyman</w:t>
      </w:r>
      <w:r w:rsidR="002421EC">
        <w:t>’</w:t>
      </w:r>
      <w:r>
        <w:t>. They challenge the reader, inviting them to reflect personally on the motives of the characters, and perhaps their own motives. They ignite new ideas, inviting the reader to assess the inconsistency and paradox in the behavio</w:t>
      </w:r>
      <w:r w:rsidR="002421EC">
        <w:t>u</w:t>
      </w:r>
      <w:r>
        <w:t>r, and thus the outcome</w:t>
      </w:r>
      <w:r w:rsidR="007C621B">
        <w:t>,</w:t>
      </w:r>
      <w:r>
        <w:t xml:space="preserve"> of collective experiences. This is notably the reading path through George </w:t>
      </w:r>
      <w:r w:rsidR="002421EC">
        <w:t>Orwell’s</w:t>
      </w:r>
      <w:r>
        <w:t xml:space="preserve"> dystopic novel </w:t>
      </w:r>
      <w:r w:rsidR="002421EC">
        <w:t>‘</w:t>
      </w:r>
      <w:r>
        <w:t>1984</w:t>
      </w:r>
      <w:r w:rsidR="002421EC">
        <w:t>’</w:t>
      </w:r>
      <w:r>
        <w:t xml:space="preserve">, featuring an arguably </w:t>
      </w:r>
      <w:r w:rsidR="002421EC">
        <w:t>dislikeable</w:t>
      </w:r>
      <w:r>
        <w:t xml:space="preserve"> Winston Smith in a world of equally unlikable characters. Through personal assessment of this </w:t>
      </w:r>
      <w:r w:rsidR="002421EC">
        <w:t>protagonist</w:t>
      </w:r>
      <w:r w:rsidR="007C621B">
        <w:t>’</w:t>
      </w:r>
      <w:r w:rsidR="002421EC">
        <w:t>s</w:t>
      </w:r>
      <w:r>
        <w:t xml:space="preserve"> motives and associated behavio</w:t>
      </w:r>
      <w:r w:rsidR="002421EC">
        <w:t>u</w:t>
      </w:r>
      <w:r>
        <w:t>rs, readers come to the alarming reali</w:t>
      </w:r>
      <w:r w:rsidR="002421EC">
        <w:t>s</w:t>
      </w:r>
      <w:r>
        <w:t>ation that a totalitarian world will breed a collective human experience where autonomy is los</w:t>
      </w:r>
      <w:r w:rsidR="002421EC">
        <w:t>t</w:t>
      </w:r>
      <w:r>
        <w:t xml:space="preserve"> alongside the will to fight for basic rights or even to live.</w:t>
      </w:r>
      <w:r w:rsidR="002421EC">
        <w:t>”</w:t>
      </w:r>
      <w:r>
        <w:t xml:space="preserve"> </w:t>
      </w:r>
    </w:p>
    <w:p w14:paraId="429BBA12" w14:textId="77777777" w:rsidR="002421EC" w:rsidRDefault="00132E1C">
      <w:r>
        <w:t>Pause the presentation here and read the introduction again</w:t>
      </w:r>
      <w:r w:rsidR="002421EC">
        <w:t xml:space="preserve"> c</w:t>
      </w:r>
      <w:r>
        <w:t>arefully</w:t>
      </w:r>
      <w:r w:rsidR="002421EC">
        <w:t>.</w:t>
      </w:r>
      <w:r>
        <w:t xml:space="preserve"> </w:t>
      </w:r>
      <w:r w:rsidR="002421EC">
        <w:t>S</w:t>
      </w:r>
      <w:r>
        <w:t xml:space="preserve">ee if you can invert this introduction and write a conclusion. Try to limit yourself to no more than three sentences. How did you go? You may have written something like this. </w:t>
      </w:r>
      <w:r w:rsidR="002421EC">
        <w:t>“</w:t>
      </w:r>
      <w:r>
        <w:t xml:space="preserve">As can be seen, Winston's motives and associated </w:t>
      </w:r>
      <w:r w:rsidR="002421EC">
        <w:t>behaviours</w:t>
      </w:r>
      <w:r>
        <w:t xml:space="preserve"> lead readers to the alarming reali</w:t>
      </w:r>
      <w:r w:rsidR="002421EC">
        <w:t>s</w:t>
      </w:r>
      <w:r>
        <w:t>ation that a totalitarian world will bre</w:t>
      </w:r>
      <w:r w:rsidR="002421EC">
        <w:t>ed a</w:t>
      </w:r>
      <w:r>
        <w:t xml:space="preserve"> collective human experience where autonomy is lost</w:t>
      </w:r>
      <w:r w:rsidR="002421EC">
        <w:t>. Orwell,</w:t>
      </w:r>
      <w:r>
        <w:t xml:space="preserve"> through his protagonist, lures us into the world of an </w:t>
      </w:r>
      <w:r w:rsidR="002421EC">
        <w:t>‘e</w:t>
      </w:r>
      <w:r>
        <w:t>veryman</w:t>
      </w:r>
      <w:r w:rsidR="002421EC">
        <w:t>’</w:t>
      </w:r>
      <w:r>
        <w:t xml:space="preserve"> and challenges readers to reflect and thus recogni</w:t>
      </w:r>
      <w:r w:rsidR="002421EC">
        <w:t>s</w:t>
      </w:r>
      <w:r>
        <w:t>e how their paradoxical behavio</w:t>
      </w:r>
      <w:r w:rsidR="002421EC">
        <w:t>u</w:t>
      </w:r>
      <w:r>
        <w:t>rs are</w:t>
      </w:r>
      <w:r w:rsidR="002421EC">
        <w:t xml:space="preserve"> o</w:t>
      </w:r>
      <w:r>
        <w:t>ur response to complex human behavio</w:t>
      </w:r>
      <w:r w:rsidR="002421EC">
        <w:t>u</w:t>
      </w:r>
      <w:r>
        <w:t>rs or experiences.</w:t>
      </w:r>
      <w:r w:rsidR="002421EC">
        <w:t>”</w:t>
      </w:r>
    </w:p>
    <w:p w14:paraId="113EA000" w14:textId="77777777" w:rsidR="002421EC" w:rsidRDefault="00132E1C">
      <w:r>
        <w:t xml:space="preserve">In the next slide, you will view a short animation to remind you of all of the essentials of the structure of a personal response. From the introduction through the body paragraphs and ending with the conclusion. </w:t>
      </w:r>
    </w:p>
    <w:p w14:paraId="79294F03" w14:textId="01B5873B" w:rsidR="002421EC" w:rsidRDefault="00A95B11">
      <w:r>
        <w:t xml:space="preserve">[Animation reads: Personal response the essentials. Structure – Introduction, body, conclusion. Introduction – Lens of the module, question reworded, thesis statement, identify the text and author, </w:t>
      </w:r>
      <w:proofErr w:type="gramStart"/>
      <w:r>
        <w:t>explain</w:t>
      </w:r>
      <w:proofErr w:type="gramEnd"/>
      <w:r>
        <w:t xml:space="preserve"> main ideas. Body – Topic sentence, text grounding, examples, analysis, relate sentence that links back to question. Conclusion – Recap thesis statement, sum up main points short and sweet, </w:t>
      </w:r>
      <w:proofErr w:type="gramStart"/>
      <w:r>
        <w:t>consider</w:t>
      </w:r>
      <w:proofErr w:type="gramEnd"/>
      <w:r>
        <w:t xml:space="preserve"> inverting the introduction. Remember it is a personal response. Keep the question and the module at the centre of your thinking.]</w:t>
      </w:r>
    </w:p>
    <w:p w14:paraId="0022392C" w14:textId="77777777" w:rsidR="002421EC" w:rsidRDefault="002421EC"/>
    <w:p w14:paraId="0DF2AD1B" w14:textId="1EFE63D3" w:rsidR="00C87BD4" w:rsidRDefault="00132E1C">
      <w:r>
        <w:t>As a result of working through the activities in this three part resource, you should have a deeper understanding of how to structure a personal response</w:t>
      </w:r>
      <w:r w:rsidR="00A95B11">
        <w:t>. A</w:t>
      </w:r>
      <w:r>
        <w:t>t the end of this presentation</w:t>
      </w:r>
      <w:r w:rsidR="007C621B">
        <w:t>,</w:t>
      </w:r>
      <w:r>
        <w:t xml:space="preserve"> </w:t>
      </w:r>
      <w:r w:rsidR="007C621B">
        <w:t>s</w:t>
      </w:r>
      <w:r>
        <w:t>elect</w:t>
      </w:r>
      <w:r w:rsidR="00A95B11">
        <w:t xml:space="preserve"> a</w:t>
      </w:r>
      <w:r w:rsidR="00097EAC">
        <w:t xml:space="preserve"> </w:t>
      </w:r>
      <w:r>
        <w:t xml:space="preserve">practice question there are few in your booklet, or your teacher may provide you with one. Try to apply what you now understand is required to write a personal response for this module. Remember to set yourself a time limit. In your student booklet are a copy of a few more sample paragraphs on George Orwell's </w:t>
      </w:r>
      <w:r w:rsidR="00C87BD4">
        <w:t>“</w:t>
      </w:r>
      <w:r>
        <w:t>1984</w:t>
      </w:r>
      <w:r w:rsidR="00C87BD4">
        <w:t>”</w:t>
      </w:r>
      <w:r>
        <w:t xml:space="preserve"> for your reference. </w:t>
      </w:r>
    </w:p>
    <w:p w14:paraId="0D068458" w14:textId="0BCE8C8D" w:rsidR="00132E1C" w:rsidRDefault="00132E1C">
      <w:r>
        <w:t>This is the end of part three of this resource. Please go back to the HS</w:t>
      </w:r>
      <w:r w:rsidR="00A95B11">
        <w:t>C</w:t>
      </w:r>
      <w:r>
        <w:t xml:space="preserve"> hub for other resources on the </w:t>
      </w:r>
      <w:r w:rsidR="00A95B11">
        <w:t>C</w:t>
      </w:r>
      <w:r>
        <w:t xml:space="preserve">ommon </w:t>
      </w:r>
      <w:r w:rsidR="00A95B11">
        <w:t>M</w:t>
      </w:r>
      <w:r>
        <w:t xml:space="preserve">odule. Thank you. </w:t>
      </w:r>
    </w:p>
    <w:p w14:paraId="6789B9C6" w14:textId="0E2EB4D3" w:rsidR="00C87BD4" w:rsidRDefault="00C87BD4">
      <w:r>
        <w:t>End of Transcript</w:t>
      </w:r>
    </w:p>
    <w:sectPr w:rsidR="00C87BD4" w:rsidSect="001A7A7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5F08B" w14:textId="77777777" w:rsidR="002440DB" w:rsidRDefault="002440DB">
      <w:r>
        <w:separator/>
      </w:r>
    </w:p>
    <w:p w14:paraId="2FF9E0F5" w14:textId="77777777" w:rsidR="002440DB" w:rsidRDefault="002440DB"/>
  </w:endnote>
  <w:endnote w:type="continuationSeparator" w:id="0">
    <w:p w14:paraId="1DF41693" w14:textId="77777777" w:rsidR="002440DB" w:rsidRDefault="002440DB">
      <w:r>
        <w:continuationSeparator/>
      </w:r>
    </w:p>
    <w:p w14:paraId="3812BA61" w14:textId="77777777" w:rsidR="002440DB" w:rsidRDefault="00244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C08B52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04D7B">
      <w:rPr>
        <w:noProof/>
      </w:rPr>
      <w:t>2</w:t>
    </w:r>
    <w:r w:rsidRPr="002810D3">
      <w:fldChar w:fldCharType="end"/>
    </w:r>
    <w:r w:rsidRPr="002810D3">
      <w:tab/>
    </w:r>
    <w:r w:rsidR="00631612" w:rsidRPr="00631612">
      <w:t>English- Advanced, Standard and Studies - CM- Preparing for the personal response Part three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1B4141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15391">
      <w:rPr>
        <w:noProof/>
      </w:rPr>
      <w:t>Oct-20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E04D7B">
      <w:rPr>
        <w:noProof/>
      </w:rPr>
      <w:t>3</w:t>
    </w:r>
    <w:r w:rsidRPr="002810D3">
      <w:fldChar w:fldCharType="end"/>
    </w:r>
    <w:r w:rsidR="00132E1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43C81887" w:rsidR="00493120" w:rsidRDefault="374A6848" w:rsidP="00493120">
    <w:pPr>
      <w:pStyle w:val="Logo"/>
    </w:pPr>
    <w:r w:rsidRPr="374A6848">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09530" w14:textId="77777777" w:rsidR="002440DB" w:rsidRDefault="002440DB">
      <w:r>
        <w:separator/>
      </w:r>
    </w:p>
    <w:p w14:paraId="429836D7" w14:textId="77777777" w:rsidR="002440DB" w:rsidRDefault="002440DB"/>
  </w:footnote>
  <w:footnote w:type="continuationSeparator" w:id="0">
    <w:p w14:paraId="20C10E35" w14:textId="77777777" w:rsidR="002440DB" w:rsidRDefault="002440DB">
      <w:r>
        <w:continuationSeparator/>
      </w:r>
    </w:p>
    <w:p w14:paraId="294ABD94" w14:textId="77777777" w:rsidR="002440DB" w:rsidRDefault="002440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90BA2" w14:textId="77777777" w:rsidR="00E04D7B" w:rsidRDefault="00E04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1854" w14:textId="77777777" w:rsidR="00E04D7B" w:rsidRDefault="00E04D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B714745" w:rsidR="00493120" w:rsidRDefault="00493120">
    <w:pPr>
      <w:pStyle w:val="Header"/>
    </w:pPr>
    <w:r w:rsidRPr="00200AD3">
      <w:t>| NSW Department of Education</w:t>
    </w:r>
    <w:r w:rsidR="00132E1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124447C"/>
    <w:multiLevelType w:val="multilevel"/>
    <w:tmpl w:val="1316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98366B"/>
    <w:multiLevelType w:val="multilevel"/>
    <w:tmpl w:val="ECA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10"/>
  </w:num>
  <w:num w:numId="36">
    <w:abstractNumId w:val="9"/>
  </w:num>
  <w:num w:numId="3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MrGwANIGZoamRko6SsGpxcWZ+XkgBYa1AEk43GcsAAAA"/>
  </w:docVars>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97EAC"/>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68B4"/>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2E1C"/>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21EC"/>
    <w:rsid w:val="002440DB"/>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389F"/>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5391"/>
    <w:rsid w:val="00616767"/>
    <w:rsid w:val="0061698B"/>
    <w:rsid w:val="00616F61"/>
    <w:rsid w:val="00620917"/>
    <w:rsid w:val="0062163D"/>
    <w:rsid w:val="00623A9E"/>
    <w:rsid w:val="00624A20"/>
    <w:rsid w:val="00624C9B"/>
    <w:rsid w:val="00630BB3"/>
    <w:rsid w:val="00631612"/>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21B"/>
    <w:rsid w:val="007C6E38"/>
    <w:rsid w:val="007D212E"/>
    <w:rsid w:val="007D458F"/>
    <w:rsid w:val="007D5655"/>
    <w:rsid w:val="007D5A52"/>
    <w:rsid w:val="007D7CF5"/>
    <w:rsid w:val="007D7E58"/>
    <w:rsid w:val="007E119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D7F1C"/>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B11"/>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7BD4"/>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595B"/>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4D7B"/>
    <w:rsid w:val="00E052B1"/>
    <w:rsid w:val="00E05886"/>
    <w:rsid w:val="00E104C6"/>
    <w:rsid w:val="00E10C02"/>
    <w:rsid w:val="00E137F4"/>
    <w:rsid w:val="00E14AED"/>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433"/>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3B58"/>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374A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paragraph">
    <w:name w:val="paragraph"/>
    <w:basedOn w:val="Normal"/>
    <w:rsid w:val="002421E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2421EC"/>
  </w:style>
  <w:style w:type="character" w:customStyle="1" w:styleId="eop">
    <w:name w:val="eop"/>
    <w:basedOn w:val="DefaultParagraphFont"/>
    <w:rsid w:val="0024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89120">
      <w:bodyDiv w:val="1"/>
      <w:marLeft w:val="0"/>
      <w:marRight w:val="0"/>
      <w:marTop w:val="0"/>
      <w:marBottom w:val="0"/>
      <w:divBdr>
        <w:top w:val="none" w:sz="0" w:space="0" w:color="auto"/>
        <w:left w:val="none" w:sz="0" w:space="0" w:color="auto"/>
        <w:bottom w:val="none" w:sz="0" w:space="0" w:color="auto"/>
        <w:right w:val="none" w:sz="0" w:space="0" w:color="auto"/>
      </w:divBdr>
      <w:divsChild>
        <w:div w:id="461190725">
          <w:marLeft w:val="0"/>
          <w:marRight w:val="0"/>
          <w:marTop w:val="0"/>
          <w:marBottom w:val="0"/>
          <w:divBdr>
            <w:top w:val="none" w:sz="0" w:space="0" w:color="auto"/>
            <w:left w:val="none" w:sz="0" w:space="0" w:color="auto"/>
            <w:bottom w:val="none" w:sz="0" w:space="0" w:color="auto"/>
            <w:right w:val="none" w:sz="0" w:space="0" w:color="auto"/>
          </w:divBdr>
        </w:div>
      </w:divsChild>
    </w:div>
    <w:div w:id="1652556442">
      <w:bodyDiv w:val="1"/>
      <w:marLeft w:val="0"/>
      <w:marRight w:val="0"/>
      <w:marTop w:val="0"/>
      <w:marBottom w:val="0"/>
      <w:divBdr>
        <w:top w:val="none" w:sz="0" w:space="0" w:color="auto"/>
        <w:left w:val="none" w:sz="0" w:space="0" w:color="auto"/>
        <w:bottom w:val="none" w:sz="0" w:space="0" w:color="auto"/>
        <w:right w:val="none" w:sz="0" w:space="0" w:color="auto"/>
      </w:divBdr>
      <w:divsChild>
        <w:div w:id="21169102">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31A9-5AFD-4F4C-B1D1-0B47A986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module- personal response part 3</dc:title>
  <dc:subject/>
  <dc:creator>Vas Ratusau</dc:creator>
  <cp:keywords>Stage 6</cp:keywords>
  <dc:description/>
  <cp:lastModifiedBy>Vas Ratusau</cp:lastModifiedBy>
  <cp:revision>2</cp:revision>
  <dcterms:created xsi:type="dcterms:W3CDTF">2020-10-11T21:22:00Z</dcterms:created>
  <dcterms:modified xsi:type="dcterms:W3CDTF">2020-10-11T21:22:00Z</dcterms:modified>
  <cp:category/>
</cp:coreProperties>
</file>