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F0076" w14:textId="18F7A49F" w:rsidR="00DC03C4" w:rsidRDefault="008C07E1" w:rsidP="00DC03C4">
      <w:pPr>
        <w:pStyle w:val="Title"/>
      </w:pPr>
      <w:r>
        <w:t>Scope and sequence</w:t>
      </w:r>
    </w:p>
    <w:p w14:paraId="5F80AAB5" w14:textId="032468D6" w:rsidR="453C100A" w:rsidRDefault="008C07E1" w:rsidP="237A6F46">
      <w:pPr>
        <w:pStyle w:val="Heading2"/>
        <w:rPr>
          <w:bCs/>
          <w:szCs w:val="48"/>
        </w:rPr>
      </w:pPr>
      <w:r>
        <w:rPr>
          <w:bCs/>
          <w:szCs w:val="48"/>
        </w:rPr>
        <w:t>Stage 5 music</w:t>
      </w:r>
      <w:r w:rsidR="453C100A" w:rsidRPr="237A6F46">
        <w:rPr>
          <w:bCs/>
          <w:szCs w:val="48"/>
        </w:rPr>
        <w:t xml:space="preserve"> </w:t>
      </w:r>
      <w:r>
        <w:rPr>
          <w:bCs/>
          <w:szCs w:val="48"/>
        </w:rPr>
        <w:t>– 200 hours</w:t>
      </w:r>
    </w:p>
    <w:p w14:paraId="676C9E8E" w14:textId="6627F485" w:rsidR="008C07E1" w:rsidRPr="008C07E1" w:rsidRDefault="008C07E1" w:rsidP="008C07E1">
      <w:pPr>
        <w:pStyle w:val="Heading3"/>
      </w:pPr>
      <w:r>
        <w:t>Year 9</w:t>
      </w:r>
    </w:p>
    <w:tbl>
      <w:tblPr>
        <w:tblStyle w:val="Tableheader"/>
        <w:tblW w:w="9609" w:type="dxa"/>
        <w:tblLayout w:type="fixed"/>
        <w:tblLook w:val="04A0" w:firstRow="1" w:lastRow="0" w:firstColumn="1" w:lastColumn="0" w:noHBand="0" w:noVBand="1"/>
        <w:tblCaption w:val="Stage 5 Music - Year 9 scope and sequence"/>
        <w:tblDescription w:val="This table outlines the topic areas covered in terms one to four of year 9 including the duration of the topic, the unit overview and assessment."/>
      </w:tblPr>
      <w:tblGrid>
        <w:gridCol w:w="1530"/>
        <w:gridCol w:w="2551"/>
        <w:gridCol w:w="2835"/>
        <w:gridCol w:w="2693"/>
      </w:tblGrid>
      <w:tr w:rsidR="00DB586D" w14:paraId="6AF1DC6A" w14:textId="77777777" w:rsidTr="55F73C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0" w:type="dxa"/>
          </w:tcPr>
          <w:p w14:paraId="4AFBED33" w14:textId="3791783E" w:rsidR="00DB586D" w:rsidRDefault="00DB586D" w:rsidP="00AB5560">
            <w:pPr>
              <w:spacing w:before="192" w:after="192"/>
              <w:rPr>
                <w:lang w:eastAsia="zh-CN"/>
              </w:rPr>
            </w:pPr>
            <w:r w:rsidRPr="0D98C7F0">
              <w:rPr>
                <w:lang w:eastAsia="zh-CN"/>
              </w:rPr>
              <w:t>Stage 5 music</w:t>
            </w:r>
          </w:p>
        </w:tc>
        <w:tc>
          <w:tcPr>
            <w:tcW w:w="2551" w:type="dxa"/>
          </w:tcPr>
          <w:p w14:paraId="7CD59CC7" w14:textId="7634AE6D" w:rsidR="00DB586D" w:rsidRDefault="00DB586D" w:rsidP="00AB5560">
            <w:pPr>
              <w:cnfStyle w:val="100000000000" w:firstRow="1" w:lastRow="0" w:firstColumn="0" w:lastColumn="0" w:oddVBand="0" w:evenVBand="0" w:oddHBand="0" w:evenHBand="0" w:firstRowFirstColumn="0" w:firstRowLastColumn="0" w:lastRowFirstColumn="0" w:lastRowLastColumn="0"/>
              <w:rPr>
                <w:lang w:eastAsia="zh-CN"/>
              </w:rPr>
            </w:pPr>
            <w:r w:rsidRPr="0D98C7F0">
              <w:rPr>
                <w:lang w:eastAsia="zh-CN"/>
              </w:rPr>
              <w:t>Popular music</w:t>
            </w:r>
          </w:p>
        </w:tc>
        <w:tc>
          <w:tcPr>
            <w:tcW w:w="2835" w:type="dxa"/>
          </w:tcPr>
          <w:p w14:paraId="2E9370FA" w14:textId="55A41D3D" w:rsidR="00DB586D" w:rsidRDefault="00DB586D" w:rsidP="00AB5560">
            <w:pPr>
              <w:cnfStyle w:val="100000000000" w:firstRow="1" w:lastRow="0" w:firstColumn="0" w:lastColumn="0" w:oddVBand="0" w:evenVBand="0" w:oddHBand="0" w:evenHBand="0" w:firstRowFirstColumn="0" w:firstRowLastColumn="0" w:lastRowFirstColumn="0" w:lastRowLastColumn="0"/>
              <w:rPr>
                <w:lang w:eastAsia="zh-CN"/>
              </w:rPr>
            </w:pPr>
            <w:r w:rsidRPr="0D98C7F0">
              <w:rPr>
                <w:lang w:eastAsia="zh-CN"/>
              </w:rPr>
              <w:t>Australian music</w:t>
            </w:r>
          </w:p>
        </w:tc>
        <w:tc>
          <w:tcPr>
            <w:tcW w:w="2693" w:type="dxa"/>
          </w:tcPr>
          <w:p w14:paraId="6961E096" w14:textId="0118AB14" w:rsidR="00DB586D" w:rsidRDefault="00DB586D" w:rsidP="00AB5560">
            <w:pPr>
              <w:cnfStyle w:val="100000000000" w:firstRow="1" w:lastRow="0" w:firstColumn="0" w:lastColumn="0" w:oddVBand="0" w:evenVBand="0" w:oddHBand="0" w:evenHBand="0" w:firstRowFirstColumn="0" w:firstRowLastColumn="0" w:lastRowFirstColumn="0" w:lastRowLastColumn="0"/>
              <w:rPr>
                <w:lang w:eastAsia="zh-CN"/>
              </w:rPr>
            </w:pPr>
            <w:r w:rsidRPr="0D98C7F0">
              <w:rPr>
                <w:lang w:eastAsia="zh-CN"/>
              </w:rPr>
              <w:t>Medieval music</w:t>
            </w:r>
          </w:p>
        </w:tc>
      </w:tr>
      <w:tr w:rsidR="00DB586D" w14:paraId="3D1FDBE7" w14:textId="77777777" w:rsidTr="55F73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34AB429D" w14:textId="1AA53186" w:rsidR="00DB586D" w:rsidRDefault="00DB586D" w:rsidP="00AB5560">
            <w:pPr>
              <w:rPr>
                <w:lang w:eastAsia="zh-CN"/>
              </w:rPr>
            </w:pPr>
            <w:r>
              <w:rPr>
                <w:lang w:eastAsia="zh-CN"/>
              </w:rPr>
              <w:t>Term</w:t>
            </w:r>
          </w:p>
        </w:tc>
        <w:tc>
          <w:tcPr>
            <w:tcW w:w="2551" w:type="dxa"/>
          </w:tcPr>
          <w:p w14:paraId="29274EF6" w14:textId="23EB11BC" w:rsidR="00DB586D" w:rsidRDefault="00DB586D" w:rsidP="00AB556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 and 2</w:t>
            </w:r>
          </w:p>
        </w:tc>
        <w:tc>
          <w:tcPr>
            <w:tcW w:w="2835" w:type="dxa"/>
          </w:tcPr>
          <w:p w14:paraId="63368222" w14:textId="2DAAA47C" w:rsidR="00DB586D" w:rsidRDefault="00DB586D" w:rsidP="00AB556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3</w:t>
            </w:r>
          </w:p>
        </w:tc>
        <w:tc>
          <w:tcPr>
            <w:tcW w:w="2693" w:type="dxa"/>
          </w:tcPr>
          <w:p w14:paraId="3D2B31BC" w14:textId="0674F328" w:rsidR="00DB586D" w:rsidRDefault="00DB586D" w:rsidP="00AB556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4</w:t>
            </w:r>
          </w:p>
        </w:tc>
      </w:tr>
      <w:tr w:rsidR="00DB586D" w14:paraId="575676D8" w14:textId="77777777" w:rsidTr="55F73C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5BA1CD5C" w14:textId="4C038199" w:rsidR="00DB586D" w:rsidRDefault="00DB586D" w:rsidP="00AB5560">
            <w:pPr>
              <w:rPr>
                <w:lang w:eastAsia="zh-CN"/>
              </w:rPr>
            </w:pPr>
            <w:r>
              <w:rPr>
                <w:lang w:eastAsia="zh-CN"/>
              </w:rPr>
              <w:t>Duration</w:t>
            </w:r>
          </w:p>
        </w:tc>
        <w:tc>
          <w:tcPr>
            <w:tcW w:w="2551" w:type="dxa"/>
          </w:tcPr>
          <w:p w14:paraId="4597C908" w14:textId="79D3073C" w:rsidR="00DB586D" w:rsidRDefault="00DB586D" w:rsidP="00AB556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20 weeks</w:t>
            </w:r>
          </w:p>
        </w:tc>
        <w:tc>
          <w:tcPr>
            <w:tcW w:w="2835" w:type="dxa"/>
          </w:tcPr>
          <w:p w14:paraId="4455A59C" w14:textId="2CD6D5F1" w:rsidR="00DB586D" w:rsidRDefault="00DB586D" w:rsidP="00AB556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10 weeks</w:t>
            </w:r>
          </w:p>
        </w:tc>
        <w:tc>
          <w:tcPr>
            <w:tcW w:w="2693" w:type="dxa"/>
          </w:tcPr>
          <w:p w14:paraId="24BF3B66" w14:textId="2EDF78F7" w:rsidR="00DB586D" w:rsidRDefault="00DB586D" w:rsidP="00AB556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10 weeks</w:t>
            </w:r>
          </w:p>
        </w:tc>
      </w:tr>
      <w:tr w:rsidR="00DB586D" w14:paraId="724C7EA0" w14:textId="77777777" w:rsidTr="55F73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4F39E09E" w14:textId="57D6F5C8" w:rsidR="00DB586D" w:rsidRDefault="00DB586D" w:rsidP="00AB5560">
            <w:pPr>
              <w:rPr>
                <w:lang w:eastAsia="zh-CN"/>
              </w:rPr>
            </w:pPr>
            <w:r w:rsidRPr="57050C34">
              <w:rPr>
                <w:lang w:eastAsia="zh-CN"/>
              </w:rPr>
              <w:t xml:space="preserve">Unit </w:t>
            </w:r>
            <w:r w:rsidRPr="2F172E31">
              <w:rPr>
                <w:lang w:eastAsia="zh-CN"/>
              </w:rPr>
              <w:t>overview</w:t>
            </w:r>
          </w:p>
        </w:tc>
        <w:tc>
          <w:tcPr>
            <w:tcW w:w="2551" w:type="dxa"/>
            <w:vAlign w:val="top"/>
          </w:tcPr>
          <w:p w14:paraId="7A6AED61" w14:textId="7AE33C0D" w:rsidR="00DB586D" w:rsidRDefault="00DB586D" w:rsidP="0064672B">
            <w:pPr>
              <w:cnfStyle w:val="000000100000" w:firstRow="0" w:lastRow="0" w:firstColumn="0" w:lastColumn="0" w:oddVBand="0" w:evenVBand="0" w:oddHBand="1" w:evenHBand="0" w:firstRowFirstColumn="0" w:firstRowLastColumn="0" w:lastRowFirstColumn="0" w:lastRowLastColumn="0"/>
              <w:rPr>
                <w:lang w:eastAsia="zh-CN"/>
              </w:rPr>
            </w:pPr>
            <w:r w:rsidRPr="55F73CDE">
              <w:rPr>
                <w:lang w:eastAsia="zh-CN"/>
              </w:rPr>
              <w:t>Students will learn about the concepts of music through a variety of popular music genres. Through performance, listening and composition activities students will identify, explore and learn how to create music using</w:t>
            </w:r>
            <w:r w:rsidR="2BAA0395" w:rsidRPr="55F73CDE">
              <w:rPr>
                <w:lang w:eastAsia="zh-CN"/>
              </w:rPr>
              <w:t xml:space="preserve"> the</w:t>
            </w:r>
            <w:r w:rsidRPr="55F73CDE">
              <w:rPr>
                <w:lang w:eastAsia="zh-CN"/>
              </w:rPr>
              <w:t xml:space="preserve"> elements within each concept. </w:t>
            </w:r>
          </w:p>
        </w:tc>
        <w:tc>
          <w:tcPr>
            <w:tcW w:w="2835" w:type="dxa"/>
            <w:vAlign w:val="top"/>
          </w:tcPr>
          <w:p w14:paraId="6A8D0FCD" w14:textId="44C42B07" w:rsidR="00DB586D" w:rsidRDefault="00DB586D" w:rsidP="0064672B">
            <w:pPr>
              <w:cnfStyle w:val="000000100000" w:firstRow="0" w:lastRow="0" w:firstColumn="0" w:lastColumn="0" w:oddVBand="0" w:evenVBand="0" w:oddHBand="1" w:evenHBand="0" w:firstRowFirstColumn="0" w:firstRowLastColumn="0" w:lastRowFirstColumn="0" w:lastRowLastColumn="0"/>
              <w:rPr>
                <w:lang w:eastAsia="zh-CN"/>
              </w:rPr>
            </w:pPr>
            <w:r>
              <w:rPr>
                <w:rStyle w:val="normaltextrun"/>
                <w:rFonts w:cs="Arial"/>
                <w:color w:val="000000"/>
                <w:shd w:val="clear" w:color="auto" w:fill="FFFFFF"/>
              </w:rPr>
              <w:t xml:space="preserve">This unit of work provides students with a broad understanding of Australian </w:t>
            </w:r>
            <w:r w:rsidR="454B2A44">
              <w:rPr>
                <w:rStyle w:val="normaltextrun"/>
                <w:rFonts w:cs="Arial"/>
                <w:color w:val="000000"/>
                <w:shd w:val="clear" w:color="auto" w:fill="FFFFFF"/>
              </w:rPr>
              <w:t>m</w:t>
            </w:r>
          </w:p>
        </w:tc>
        <w:tc>
          <w:tcPr>
            <w:tcW w:w="2693" w:type="dxa"/>
            <w:vAlign w:val="top"/>
          </w:tcPr>
          <w:p w14:paraId="40A4187E" w14:textId="6BDF2ED4" w:rsidR="00DB586D" w:rsidRDefault="00DB586D" w:rsidP="0064672B">
            <w:pPr>
              <w:cnfStyle w:val="000000100000" w:firstRow="0" w:lastRow="0" w:firstColumn="0" w:lastColumn="0" w:oddVBand="0" w:evenVBand="0" w:oddHBand="1" w:evenHBand="0" w:firstRowFirstColumn="0" w:firstRowLastColumn="0" w:lastRowFirstColumn="0" w:lastRowLastColumn="0"/>
              <w:rPr>
                <w:lang w:eastAsia="zh-CN"/>
              </w:rPr>
            </w:pPr>
            <w:r w:rsidRPr="0D98C7F0">
              <w:rPr>
                <w:lang w:eastAsia="zh-CN"/>
              </w:rPr>
              <w:t xml:space="preserve">This unit of work explores some of the oldest music ever documented in the western music world. Students will learn about the context of music within medieval society and the musical features and types of notation that were used in music in the medieval period. </w:t>
            </w:r>
          </w:p>
        </w:tc>
      </w:tr>
      <w:tr w:rsidR="00DB586D" w14:paraId="0F0634D0" w14:textId="77777777" w:rsidTr="55F73C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08BFDEED" w14:textId="237227A5" w:rsidR="00DB586D" w:rsidRDefault="00DB586D" w:rsidP="00AB5560">
            <w:pPr>
              <w:rPr>
                <w:lang w:eastAsia="zh-CN"/>
              </w:rPr>
            </w:pPr>
            <w:r>
              <w:rPr>
                <w:lang w:eastAsia="zh-CN"/>
              </w:rPr>
              <w:t>Outcomes</w:t>
            </w:r>
          </w:p>
        </w:tc>
        <w:tc>
          <w:tcPr>
            <w:tcW w:w="2551" w:type="dxa"/>
          </w:tcPr>
          <w:p w14:paraId="43D7EA63" w14:textId="11804D05" w:rsidR="00DB586D" w:rsidRDefault="00DB586D" w:rsidP="00A856E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5.1, 5.2, .5.3, 5.4, 5.5, 5.6, 5.7, </w:t>
            </w:r>
            <w:r w:rsidRPr="00A856EB">
              <w:rPr>
                <w:lang w:eastAsia="zh-CN"/>
              </w:rPr>
              <w:t>5.8, 5.9, 5.10</w:t>
            </w:r>
            <w:r>
              <w:rPr>
                <w:lang w:eastAsia="zh-CN"/>
              </w:rPr>
              <w:t>, 5.12</w:t>
            </w:r>
          </w:p>
        </w:tc>
        <w:tc>
          <w:tcPr>
            <w:tcW w:w="2835" w:type="dxa"/>
          </w:tcPr>
          <w:p w14:paraId="519CC798" w14:textId="5A1614C6" w:rsidR="00DB586D" w:rsidRDefault="00DB586D" w:rsidP="00AB5560">
            <w:pPr>
              <w:cnfStyle w:val="000000010000" w:firstRow="0" w:lastRow="0" w:firstColumn="0" w:lastColumn="0" w:oddVBand="0" w:evenVBand="0" w:oddHBand="0" w:evenHBand="1" w:firstRowFirstColumn="0" w:firstRowLastColumn="0" w:lastRowFirstColumn="0" w:lastRowLastColumn="0"/>
              <w:rPr>
                <w:lang w:eastAsia="zh-CN"/>
              </w:rPr>
            </w:pPr>
            <w:r w:rsidRPr="00A856EB">
              <w:rPr>
                <w:lang w:eastAsia="zh-CN"/>
              </w:rPr>
              <w:t>5.4, 5.5,</w:t>
            </w:r>
            <w:r>
              <w:rPr>
                <w:lang w:eastAsia="zh-CN"/>
              </w:rPr>
              <w:t xml:space="preserve"> 5.6, </w:t>
            </w:r>
            <w:r w:rsidRPr="00A856EB">
              <w:rPr>
                <w:lang w:eastAsia="zh-CN"/>
              </w:rPr>
              <w:t>5.8, 5.9</w:t>
            </w:r>
            <w:r>
              <w:rPr>
                <w:lang w:eastAsia="zh-CN"/>
              </w:rPr>
              <w:t>, 5.10, 5.12</w:t>
            </w:r>
          </w:p>
        </w:tc>
        <w:tc>
          <w:tcPr>
            <w:tcW w:w="2693" w:type="dxa"/>
          </w:tcPr>
          <w:p w14:paraId="06A1FA26" w14:textId="7CF6FEB2" w:rsidR="00DB586D" w:rsidRDefault="00DB586D" w:rsidP="00AB5560">
            <w:pPr>
              <w:cnfStyle w:val="000000010000" w:firstRow="0" w:lastRow="0" w:firstColumn="0" w:lastColumn="0" w:oddVBand="0" w:evenVBand="0" w:oddHBand="0" w:evenHBand="1" w:firstRowFirstColumn="0" w:firstRowLastColumn="0" w:lastRowFirstColumn="0" w:lastRowLastColumn="0"/>
              <w:rPr>
                <w:lang w:eastAsia="zh-CN"/>
              </w:rPr>
            </w:pPr>
            <w:r w:rsidRPr="00A856EB">
              <w:rPr>
                <w:lang w:eastAsia="zh-CN"/>
              </w:rPr>
              <w:t>5.1, 5.2, 5.3, 5.7, 5.8, 5.9</w:t>
            </w:r>
            <w:r>
              <w:rPr>
                <w:lang w:eastAsia="zh-CN"/>
              </w:rPr>
              <w:t>, 5.10, 5.11</w:t>
            </w:r>
          </w:p>
        </w:tc>
      </w:tr>
      <w:tr w:rsidR="00DB586D" w14:paraId="5EFCBDCC" w14:textId="77777777" w:rsidTr="55F73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6B19E8EB" w14:textId="23F49507" w:rsidR="00DB586D" w:rsidRDefault="00DB586D" w:rsidP="00AB5560">
            <w:pPr>
              <w:rPr>
                <w:lang w:eastAsia="zh-CN"/>
              </w:rPr>
            </w:pPr>
            <w:r>
              <w:rPr>
                <w:lang w:eastAsia="zh-CN"/>
              </w:rPr>
              <w:t>Assessment</w:t>
            </w:r>
          </w:p>
        </w:tc>
        <w:tc>
          <w:tcPr>
            <w:tcW w:w="2551" w:type="dxa"/>
            <w:vAlign w:val="top"/>
          </w:tcPr>
          <w:p w14:paraId="32A451A9" w14:textId="573EC633" w:rsidR="00DB586D" w:rsidRDefault="00DB586D" w:rsidP="0D98C7F0">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0D98C7F0">
              <w:rPr>
                <w:lang w:eastAsia="zh-CN"/>
              </w:rPr>
              <w:t>Task 1 –</w:t>
            </w:r>
          </w:p>
          <w:p w14:paraId="578AD19E" w14:textId="77777777" w:rsidR="00DB586D" w:rsidRDefault="00DB586D" w:rsidP="009702B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composition portfolio and performance</w:t>
            </w:r>
          </w:p>
          <w:p w14:paraId="03987CEF" w14:textId="77777777" w:rsidR="00DB586D" w:rsidRDefault="00DB586D" w:rsidP="00DB586D">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0D98C7F0">
              <w:rPr>
                <w:lang w:eastAsia="zh-CN"/>
              </w:rPr>
              <w:t>Task 2 –</w:t>
            </w:r>
          </w:p>
          <w:p w14:paraId="5C0977A1" w14:textId="0BFD8AD5" w:rsidR="00DB586D" w:rsidRDefault="00DB586D" w:rsidP="00DB586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listening exam</w:t>
            </w:r>
          </w:p>
        </w:tc>
        <w:tc>
          <w:tcPr>
            <w:tcW w:w="2835" w:type="dxa"/>
            <w:vAlign w:val="top"/>
          </w:tcPr>
          <w:p w14:paraId="14F2A3E5" w14:textId="47AF720E" w:rsidR="00DB586D" w:rsidRDefault="00DB586D" w:rsidP="0D98C7F0">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0D98C7F0">
              <w:rPr>
                <w:lang w:eastAsia="zh-CN"/>
              </w:rPr>
              <w:t>Task 3 –</w:t>
            </w:r>
          </w:p>
          <w:p w14:paraId="010145C2" w14:textId="1C1B833A" w:rsidR="00DB586D" w:rsidRDefault="00DB586D" w:rsidP="009702B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composition task</w:t>
            </w:r>
          </w:p>
        </w:tc>
        <w:tc>
          <w:tcPr>
            <w:tcW w:w="2693" w:type="dxa"/>
            <w:vAlign w:val="top"/>
          </w:tcPr>
          <w:p w14:paraId="1667E404" w14:textId="607A8C42" w:rsidR="00DB586D" w:rsidRDefault="00DB586D" w:rsidP="0D98C7F0">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0D98C7F0">
              <w:rPr>
                <w:lang w:eastAsia="zh-CN"/>
              </w:rPr>
              <w:t>Task 4 –</w:t>
            </w:r>
          </w:p>
          <w:p w14:paraId="28DDC5DF" w14:textId="2929DCE2" w:rsidR="00DB586D" w:rsidRDefault="00DB586D" w:rsidP="009702B9">
            <w:pPr>
              <w:cnfStyle w:val="000000100000" w:firstRow="0" w:lastRow="0" w:firstColumn="0" w:lastColumn="0" w:oddVBand="0" w:evenVBand="0" w:oddHBand="1" w:evenHBand="0" w:firstRowFirstColumn="0" w:firstRowLastColumn="0" w:lastRowFirstColumn="0" w:lastRowLastColumn="0"/>
              <w:rPr>
                <w:lang w:eastAsia="zh-CN"/>
              </w:rPr>
            </w:pPr>
            <w:r w:rsidRPr="0D98C7F0">
              <w:rPr>
                <w:lang w:eastAsia="zh-CN"/>
              </w:rPr>
              <w:t>yearly examination – listening and performance</w:t>
            </w:r>
          </w:p>
        </w:tc>
      </w:tr>
      <w:tr w:rsidR="00DB586D" w14:paraId="1F7FD7B3" w14:textId="77777777" w:rsidTr="55F73C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4A23A2C7" w14:textId="1A6F367D" w:rsidR="00DB586D" w:rsidRDefault="00DB586D" w:rsidP="00AB5560">
            <w:pPr>
              <w:rPr>
                <w:lang w:eastAsia="zh-CN"/>
              </w:rPr>
            </w:pPr>
            <w:r>
              <w:rPr>
                <w:lang w:eastAsia="zh-CN"/>
              </w:rPr>
              <w:t>Due</w:t>
            </w:r>
          </w:p>
        </w:tc>
        <w:tc>
          <w:tcPr>
            <w:tcW w:w="2551" w:type="dxa"/>
          </w:tcPr>
          <w:p w14:paraId="54288322" w14:textId="724983C5" w:rsidR="00DB586D" w:rsidRDefault="00DB586D" w:rsidP="00AB556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Term 2 Week 3 and 5</w:t>
            </w:r>
          </w:p>
        </w:tc>
        <w:tc>
          <w:tcPr>
            <w:tcW w:w="2835" w:type="dxa"/>
          </w:tcPr>
          <w:p w14:paraId="570A6BF1" w14:textId="5B2586BE" w:rsidR="00DB586D" w:rsidRDefault="00DB586D" w:rsidP="00AB556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Term 3 Week 9</w:t>
            </w:r>
          </w:p>
        </w:tc>
        <w:tc>
          <w:tcPr>
            <w:tcW w:w="2693" w:type="dxa"/>
          </w:tcPr>
          <w:p w14:paraId="45DBE227" w14:textId="1BCFE2C1" w:rsidR="00DB586D" w:rsidRDefault="00DB586D" w:rsidP="00AB5560">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Term 4 Week 2</w:t>
            </w:r>
          </w:p>
        </w:tc>
      </w:tr>
    </w:tbl>
    <w:p w14:paraId="634F69DD" w14:textId="77777777" w:rsidR="00DB586D" w:rsidRDefault="00DB586D" w:rsidP="00AA27AD">
      <w:pPr>
        <w:pStyle w:val="Heading3"/>
        <w:numPr>
          <w:ilvl w:val="0"/>
          <w:numId w:val="0"/>
        </w:numPr>
      </w:pPr>
    </w:p>
    <w:p w14:paraId="40E5CA1B" w14:textId="77777777" w:rsidR="00DB586D" w:rsidRDefault="00DB586D">
      <w:pPr>
        <w:rPr>
          <w:rFonts w:eastAsia="SimSun" w:cs="Arial"/>
          <w:color w:val="1C438B"/>
          <w:sz w:val="40"/>
          <w:szCs w:val="40"/>
          <w:lang w:eastAsia="zh-CN"/>
        </w:rPr>
      </w:pPr>
      <w:r>
        <w:br w:type="page"/>
      </w:r>
    </w:p>
    <w:p w14:paraId="33F46A68" w14:textId="789D2D75" w:rsidR="00AB5560" w:rsidRDefault="00A856EB" w:rsidP="00AA27AD">
      <w:pPr>
        <w:pStyle w:val="Heading3"/>
        <w:numPr>
          <w:ilvl w:val="0"/>
          <w:numId w:val="0"/>
        </w:numPr>
      </w:pPr>
      <w:r>
        <w:lastRenderedPageBreak/>
        <w:t>Year 10</w:t>
      </w:r>
    </w:p>
    <w:tbl>
      <w:tblPr>
        <w:tblStyle w:val="Tableheader"/>
        <w:tblW w:w="0" w:type="auto"/>
        <w:tblLook w:val="04A0" w:firstRow="1" w:lastRow="0" w:firstColumn="1" w:lastColumn="0" w:noHBand="0" w:noVBand="1"/>
        <w:tblCaption w:val="Stage 5 Scope and Sequence "/>
        <w:tblDescription w:val="This table outlines the topic areas covered in terms one to four of year 10 including the duration of the topic, the unit overview, outcomes and assessment."/>
      </w:tblPr>
      <w:tblGrid>
        <w:gridCol w:w="1906"/>
        <w:gridCol w:w="1906"/>
        <w:gridCol w:w="1953"/>
        <w:gridCol w:w="1904"/>
        <w:gridCol w:w="1903"/>
      </w:tblGrid>
      <w:tr w:rsidR="00F41A4F" w14:paraId="00536BA4" w14:textId="77777777" w:rsidTr="0D98C7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06" w:type="dxa"/>
          </w:tcPr>
          <w:p w14:paraId="0BDCFDDC" w14:textId="7DFC148B" w:rsidR="00A856EB" w:rsidRDefault="306F37DA" w:rsidP="00A94B1F">
            <w:pPr>
              <w:spacing w:before="192" w:after="192"/>
              <w:rPr>
                <w:lang w:eastAsia="zh-CN"/>
              </w:rPr>
            </w:pPr>
            <w:r w:rsidRPr="0D98C7F0">
              <w:rPr>
                <w:lang w:eastAsia="zh-CN"/>
              </w:rPr>
              <w:t xml:space="preserve">Stage 5 </w:t>
            </w:r>
            <w:r w:rsidR="141563F3" w:rsidRPr="0D98C7F0">
              <w:rPr>
                <w:lang w:eastAsia="zh-CN"/>
              </w:rPr>
              <w:t>m</w:t>
            </w:r>
            <w:r w:rsidRPr="0D98C7F0">
              <w:rPr>
                <w:lang w:eastAsia="zh-CN"/>
              </w:rPr>
              <w:t>usic</w:t>
            </w:r>
          </w:p>
        </w:tc>
        <w:tc>
          <w:tcPr>
            <w:tcW w:w="1906" w:type="dxa"/>
          </w:tcPr>
          <w:p w14:paraId="38038B68" w14:textId="4B11185F" w:rsidR="00A856EB" w:rsidRDefault="306F37DA" w:rsidP="00A94B1F">
            <w:pPr>
              <w:cnfStyle w:val="100000000000" w:firstRow="1" w:lastRow="0" w:firstColumn="0" w:lastColumn="0" w:oddVBand="0" w:evenVBand="0" w:oddHBand="0" w:evenHBand="0" w:firstRowFirstColumn="0" w:firstRowLastColumn="0" w:lastRowFirstColumn="0" w:lastRowLastColumn="0"/>
              <w:rPr>
                <w:lang w:eastAsia="zh-CN"/>
              </w:rPr>
            </w:pPr>
            <w:r w:rsidRPr="0D98C7F0">
              <w:rPr>
                <w:lang w:eastAsia="zh-CN"/>
              </w:rPr>
              <w:t xml:space="preserve">Jazz </w:t>
            </w:r>
            <w:r w:rsidR="2C8750C8" w:rsidRPr="0D98C7F0">
              <w:rPr>
                <w:lang w:eastAsia="zh-CN"/>
              </w:rPr>
              <w:t>m</w:t>
            </w:r>
            <w:r w:rsidRPr="0D98C7F0">
              <w:rPr>
                <w:lang w:eastAsia="zh-CN"/>
              </w:rPr>
              <w:t>usic</w:t>
            </w:r>
          </w:p>
        </w:tc>
        <w:tc>
          <w:tcPr>
            <w:tcW w:w="1953" w:type="dxa"/>
          </w:tcPr>
          <w:p w14:paraId="7B07EE3E" w14:textId="5AC58BE9" w:rsidR="00A856EB" w:rsidRDefault="00C07833" w:rsidP="00A94B1F">
            <w:pPr>
              <w:cnfStyle w:val="100000000000" w:firstRow="1" w:lastRow="0" w:firstColumn="0" w:lastColumn="0" w:oddVBand="0" w:evenVBand="0" w:oddHBand="0" w:evenHBand="0" w:firstRowFirstColumn="0" w:firstRowLastColumn="0" w:lastRowFirstColumn="0" w:lastRowLastColumn="0"/>
              <w:rPr>
                <w:lang w:eastAsia="zh-CN"/>
              </w:rPr>
            </w:pPr>
            <w:r w:rsidRPr="0D98C7F0">
              <w:rPr>
                <w:lang w:eastAsia="zh-CN"/>
              </w:rPr>
              <w:t xml:space="preserve">Music of a </w:t>
            </w:r>
            <w:r w:rsidR="40DEB0AA" w:rsidRPr="0D98C7F0">
              <w:rPr>
                <w:lang w:eastAsia="zh-CN"/>
              </w:rPr>
              <w:t>c</w:t>
            </w:r>
            <w:r w:rsidRPr="0D98C7F0">
              <w:rPr>
                <w:lang w:eastAsia="zh-CN"/>
              </w:rPr>
              <w:t>ulture</w:t>
            </w:r>
          </w:p>
        </w:tc>
        <w:tc>
          <w:tcPr>
            <w:tcW w:w="1904" w:type="dxa"/>
          </w:tcPr>
          <w:p w14:paraId="7A4BBC14" w14:textId="2944AA24" w:rsidR="00A856EB" w:rsidRDefault="306F37DA" w:rsidP="00A94B1F">
            <w:pPr>
              <w:cnfStyle w:val="100000000000" w:firstRow="1" w:lastRow="0" w:firstColumn="0" w:lastColumn="0" w:oddVBand="0" w:evenVBand="0" w:oddHBand="0" w:evenHBand="0" w:firstRowFirstColumn="0" w:firstRowLastColumn="0" w:lastRowFirstColumn="0" w:lastRowLastColumn="0"/>
              <w:rPr>
                <w:lang w:eastAsia="zh-CN"/>
              </w:rPr>
            </w:pPr>
            <w:r w:rsidRPr="0D98C7F0">
              <w:rPr>
                <w:lang w:eastAsia="zh-CN"/>
              </w:rPr>
              <w:t xml:space="preserve">Rock </w:t>
            </w:r>
            <w:r w:rsidR="636097A2" w:rsidRPr="0D98C7F0">
              <w:rPr>
                <w:lang w:eastAsia="zh-CN"/>
              </w:rPr>
              <w:t>m</w:t>
            </w:r>
            <w:r w:rsidRPr="0D98C7F0">
              <w:rPr>
                <w:lang w:eastAsia="zh-CN"/>
              </w:rPr>
              <w:t>usic</w:t>
            </w:r>
          </w:p>
        </w:tc>
        <w:tc>
          <w:tcPr>
            <w:tcW w:w="1903" w:type="dxa"/>
          </w:tcPr>
          <w:p w14:paraId="467B3956" w14:textId="25F41F6F" w:rsidR="00A856EB" w:rsidRDefault="306F37DA" w:rsidP="00A94B1F">
            <w:pPr>
              <w:cnfStyle w:val="100000000000" w:firstRow="1" w:lastRow="0" w:firstColumn="0" w:lastColumn="0" w:oddVBand="0" w:evenVBand="0" w:oddHBand="0" w:evenHBand="0" w:firstRowFirstColumn="0" w:firstRowLastColumn="0" w:lastRowFirstColumn="0" w:lastRowLastColumn="0"/>
              <w:rPr>
                <w:lang w:eastAsia="zh-CN"/>
              </w:rPr>
            </w:pPr>
            <w:r w:rsidRPr="0D98C7F0">
              <w:rPr>
                <w:lang w:eastAsia="zh-CN"/>
              </w:rPr>
              <w:t xml:space="preserve">Classical </w:t>
            </w:r>
            <w:r w:rsidR="480C771B" w:rsidRPr="0D98C7F0">
              <w:rPr>
                <w:lang w:eastAsia="zh-CN"/>
              </w:rPr>
              <w:t>m</w:t>
            </w:r>
            <w:r w:rsidRPr="0D98C7F0">
              <w:rPr>
                <w:lang w:eastAsia="zh-CN"/>
              </w:rPr>
              <w:t>usic</w:t>
            </w:r>
          </w:p>
        </w:tc>
      </w:tr>
      <w:tr w:rsidR="00F41A4F" w14:paraId="21D9B5D1" w14:textId="77777777" w:rsidTr="0D98C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Pr>
          <w:p w14:paraId="1B552C6D" w14:textId="77777777" w:rsidR="00A856EB" w:rsidRDefault="00A856EB" w:rsidP="00A94B1F">
            <w:pPr>
              <w:rPr>
                <w:lang w:eastAsia="zh-CN"/>
              </w:rPr>
            </w:pPr>
            <w:r>
              <w:rPr>
                <w:lang w:eastAsia="zh-CN"/>
              </w:rPr>
              <w:t>Term</w:t>
            </w:r>
          </w:p>
        </w:tc>
        <w:tc>
          <w:tcPr>
            <w:tcW w:w="1906" w:type="dxa"/>
          </w:tcPr>
          <w:p w14:paraId="2D960DC5" w14:textId="77777777" w:rsidR="00A856EB" w:rsidRDefault="00A856EB" w:rsidP="00A94B1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w:t>
            </w:r>
          </w:p>
        </w:tc>
        <w:tc>
          <w:tcPr>
            <w:tcW w:w="1953" w:type="dxa"/>
          </w:tcPr>
          <w:p w14:paraId="709AFAF5" w14:textId="77777777" w:rsidR="00A856EB" w:rsidRDefault="00A856EB" w:rsidP="00A94B1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2</w:t>
            </w:r>
          </w:p>
        </w:tc>
        <w:tc>
          <w:tcPr>
            <w:tcW w:w="1904" w:type="dxa"/>
          </w:tcPr>
          <w:p w14:paraId="049A7248" w14:textId="77777777" w:rsidR="00A856EB" w:rsidRDefault="00A856EB" w:rsidP="00A94B1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3</w:t>
            </w:r>
          </w:p>
        </w:tc>
        <w:tc>
          <w:tcPr>
            <w:tcW w:w="1903" w:type="dxa"/>
          </w:tcPr>
          <w:p w14:paraId="341EEF93" w14:textId="77777777" w:rsidR="00A856EB" w:rsidRDefault="00A856EB" w:rsidP="00A94B1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4</w:t>
            </w:r>
          </w:p>
        </w:tc>
      </w:tr>
      <w:tr w:rsidR="00F41A4F" w14:paraId="0171C58C" w14:textId="77777777" w:rsidTr="0D98C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Pr>
          <w:p w14:paraId="3820DD7B" w14:textId="77777777" w:rsidR="00A856EB" w:rsidRDefault="00A856EB" w:rsidP="00A94B1F">
            <w:pPr>
              <w:rPr>
                <w:lang w:eastAsia="zh-CN"/>
              </w:rPr>
            </w:pPr>
            <w:r>
              <w:rPr>
                <w:lang w:eastAsia="zh-CN"/>
              </w:rPr>
              <w:t>Duration</w:t>
            </w:r>
          </w:p>
        </w:tc>
        <w:tc>
          <w:tcPr>
            <w:tcW w:w="1906" w:type="dxa"/>
          </w:tcPr>
          <w:p w14:paraId="5FDD8741" w14:textId="77777777" w:rsidR="00A856EB" w:rsidRDefault="00A856EB" w:rsidP="00A94B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10 weeks</w:t>
            </w:r>
          </w:p>
        </w:tc>
        <w:tc>
          <w:tcPr>
            <w:tcW w:w="1953" w:type="dxa"/>
          </w:tcPr>
          <w:p w14:paraId="509AC512" w14:textId="77777777" w:rsidR="00A856EB" w:rsidRDefault="00A856EB" w:rsidP="00A94B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10 weeks</w:t>
            </w:r>
          </w:p>
        </w:tc>
        <w:tc>
          <w:tcPr>
            <w:tcW w:w="1904" w:type="dxa"/>
          </w:tcPr>
          <w:p w14:paraId="5C871210" w14:textId="77777777" w:rsidR="00A856EB" w:rsidRDefault="00A856EB" w:rsidP="00A94B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10 weeks</w:t>
            </w:r>
          </w:p>
        </w:tc>
        <w:tc>
          <w:tcPr>
            <w:tcW w:w="1903" w:type="dxa"/>
          </w:tcPr>
          <w:p w14:paraId="44CCD770" w14:textId="77777777" w:rsidR="00A856EB" w:rsidRDefault="00A856EB" w:rsidP="00A94B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10 weeks</w:t>
            </w:r>
          </w:p>
        </w:tc>
      </w:tr>
      <w:tr w:rsidR="00F41A4F" w14:paraId="0FADFBA8" w14:textId="77777777" w:rsidTr="0D98C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Pr>
          <w:p w14:paraId="04B447E2" w14:textId="14C3C987" w:rsidR="00A856EB" w:rsidRDefault="306F37DA" w:rsidP="00A94B1F">
            <w:pPr>
              <w:rPr>
                <w:lang w:eastAsia="zh-CN"/>
              </w:rPr>
            </w:pPr>
            <w:r w:rsidRPr="0D98C7F0">
              <w:rPr>
                <w:lang w:eastAsia="zh-CN"/>
              </w:rPr>
              <w:t xml:space="preserve">Unit </w:t>
            </w:r>
            <w:r w:rsidR="3F204949" w:rsidRPr="0D98C7F0">
              <w:rPr>
                <w:lang w:eastAsia="zh-CN"/>
              </w:rPr>
              <w:t>o</w:t>
            </w:r>
            <w:r w:rsidRPr="0D98C7F0">
              <w:rPr>
                <w:lang w:eastAsia="zh-CN"/>
              </w:rPr>
              <w:t>verview</w:t>
            </w:r>
          </w:p>
        </w:tc>
        <w:tc>
          <w:tcPr>
            <w:tcW w:w="1906" w:type="dxa"/>
            <w:vAlign w:val="top"/>
          </w:tcPr>
          <w:p w14:paraId="1336492D" w14:textId="64648638" w:rsidR="00A856EB" w:rsidRDefault="00AA27AD" w:rsidP="00D040C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Students will </w:t>
            </w:r>
            <w:r w:rsidR="00D040C5">
              <w:rPr>
                <w:lang w:eastAsia="zh-CN"/>
              </w:rPr>
              <w:t xml:space="preserve">explore the musical features of jazz through performance, composition and listening activities. A focus on improvisation in the creative process </w:t>
            </w:r>
            <w:r w:rsidR="00C07833">
              <w:rPr>
                <w:lang w:eastAsia="zh-CN"/>
              </w:rPr>
              <w:t>informs and supports students in the composition and performance assessment.</w:t>
            </w:r>
          </w:p>
        </w:tc>
        <w:tc>
          <w:tcPr>
            <w:tcW w:w="1953" w:type="dxa"/>
            <w:vAlign w:val="top"/>
          </w:tcPr>
          <w:p w14:paraId="24A1F86F" w14:textId="5054E67C" w:rsidR="00A856EB" w:rsidRDefault="00C07833" w:rsidP="00D040C5">
            <w:pPr>
              <w:cnfStyle w:val="000000100000" w:firstRow="0" w:lastRow="0" w:firstColumn="0" w:lastColumn="0" w:oddVBand="0" w:evenVBand="0" w:oddHBand="1" w:evenHBand="0" w:firstRowFirstColumn="0" w:firstRowLastColumn="0" w:lastRowFirstColumn="0" w:lastRowLastColumn="0"/>
              <w:rPr>
                <w:lang w:eastAsia="zh-CN"/>
              </w:rPr>
            </w:pPr>
            <w:r w:rsidRPr="0D98C7F0">
              <w:rPr>
                <w:lang w:eastAsia="zh-CN"/>
              </w:rPr>
              <w:t>In this unit, students will learn about the characteristics of Latin music and the importance of language and the arts for maintaining culture. Students explore a culture of their own choice in preparing for the listening assessment</w:t>
            </w:r>
            <w:r w:rsidR="2E2CBBED" w:rsidRPr="0D98C7F0">
              <w:rPr>
                <w:lang w:eastAsia="zh-CN"/>
              </w:rPr>
              <w:t>.</w:t>
            </w:r>
            <w:r w:rsidRPr="0D98C7F0">
              <w:rPr>
                <w:lang w:eastAsia="zh-CN"/>
              </w:rPr>
              <w:t xml:space="preserve"> </w:t>
            </w:r>
          </w:p>
        </w:tc>
        <w:tc>
          <w:tcPr>
            <w:tcW w:w="1904" w:type="dxa"/>
            <w:vAlign w:val="top"/>
          </w:tcPr>
          <w:p w14:paraId="74C46D8E" w14:textId="058CC0E3" w:rsidR="00A856EB" w:rsidRDefault="00C07833" w:rsidP="00D040C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Throughout this unit, students will form a rock band and learn about the musical characteristics of rock through performance, composition and listening activities. At the conclusion of the unit, students will demonstrate and apply their knowledge through the creation of a rock music arrangement.</w:t>
            </w:r>
          </w:p>
        </w:tc>
        <w:tc>
          <w:tcPr>
            <w:tcW w:w="1903" w:type="dxa"/>
            <w:vAlign w:val="top"/>
          </w:tcPr>
          <w:p w14:paraId="2EABCB96" w14:textId="3BF154D9" w:rsidR="00A856EB" w:rsidRDefault="71A0AD6F" w:rsidP="00D040C5">
            <w:pPr>
              <w:cnfStyle w:val="000000100000" w:firstRow="0" w:lastRow="0" w:firstColumn="0" w:lastColumn="0" w:oddVBand="0" w:evenVBand="0" w:oddHBand="1" w:evenHBand="0" w:firstRowFirstColumn="0" w:firstRowLastColumn="0" w:lastRowFirstColumn="0" w:lastRowLastColumn="0"/>
              <w:rPr>
                <w:lang w:eastAsia="zh-CN"/>
              </w:rPr>
            </w:pPr>
            <w:r w:rsidRPr="0D98C7F0">
              <w:rPr>
                <w:lang w:eastAsia="zh-CN"/>
              </w:rPr>
              <w:t xml:space="preserve">Throughout this unit students will </w:t>
            </w:r>
            <w:r w:rsidR="00F41A4F" w:rsidRPr="0D98C7F0">
              <w:rPr>
                <w:lang w:eastAsia="zh-CN"/>
              </w:rPr>
              <w:t>learn about the musical characteristics of classical music. This unit focuses on developing students</w:t>
            </w:r>
            <w:r w:rsidR="32FFAE0B" w:rsidRPr="0D98C7F0">
              <w:rPr>
                <w:lang w:eastAsia="zh-CN"/>
              </w:rPr>
              <w:t>’</w:t>
            </w:r>
            <w:r w:rsidR="00F41A4F" w:rsidRPr="0D98C7F0">
              <w:rPr>
                <w:lang w:eastAsia="zh-CN"/>
              </w:rPr>
              <w:t xml:space="preserve"> musical literacy skills through listening and learning how to read musical notation through performance and composition activities.</w:t>
            </w:r>
          </w:p>
        </w:tc>
      </w:tr>
      <w:tr w:rsidR="00F41A4F" w14:paraId="699BF491" w14:textId="77777777" w:rsidTr="0D98C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Pr>
          <w:p w14:paraId="209C1E6C" w14:textId="77777777" w:rsidR="00A856EB" w:rsidRDefault="00A856EB" w:rsidP="00A94B1F">
            <w:pPr>
              <w:rPr>
                <w:lang w:eastAsia="zh-CN"/>
              </w:rPr>
            </w:pPr>
            <w:r>
              <w:rPr>
                <w:lang w:eastAsia="zh-CN"/>
              </w:rPr>
              <w:t>Outcomes</w:t>
            </w:r>
          </w:p>
        </w:tc>
        <w:tc>
          <w:tcPr>
            <w:tcW w:w="1906" w:type="dxa"/>
            <w:vAlign w:val="top"/>
          </w:tcPr>
          <w:p w14:paraId="7C8A042F" w14:textId="52979A1B" w:rsidR="00A856EB" w:rsidRDefault="00D040C5" w:rsidP="00D040C5">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5.1, 5.2, .5.3, 5.4, 5.5, 5.6, 5.7, 5.12</w:t>
            </w:r>
          </w:p>
        </w:tc>
        <w:tc>
          <w:tcPr>
            <w:tcW w:w="1953" w:type="dxa"/>
            <w:vAlign w:val="top"/>
          </w:tcPr>
          <w:p w14:paraId="55CF717D" w14:textId="5629B257" w:rsidR="00A856EB" w:rsidRDefault="00D040C5" w:rsidP="00D040C5">
            <w:pPr>
              <w:cnfStyle w:val="000000010000" w:firstRow="0" w:lastRow="0" w:firstColumn="0" w:lastColumn="0" w:oddVBand="0" w:evenVBand="0" w:oddHBand="0" w:evenHBand="1" w:firstRowFirstColumn="0" w:firstRowLastColumn="0" w:lastRowFirstColumn="0" w:lastRowLastColumn="0"/>
              <w:rPr>
                <w:lang w:eastAsia="zh-CN"/>
              </w:rPr>
            </w:pPr>
            <w:r w:rsidRPr="00A856EB">
              <w:rPr>
                <w:lang w:eastAsia="zh-CN"/>
              </w:rPr>
              <w:t>5.</w:t>
            </w:r>
            <w:r>
              <w:rPr>
                <w:lang w:eastAsia="zh-CN"/>
              </w:rPr>
              <w:t>7,</w:t>
            </w:r>
            <w:r w:rsidRPr="00A856EB">
              <w:rPr>
                <w:lang w:eastAsia="zh-CN"/>
              </w:rPr>
              <w:t xml:space="preserve"> 5.8, 5.9, 5.10</w:t>
            </w:r>
            <w:r w:rsidR="00DB586D">
              <w:rPr>
                <w:lang w:eastAsia="zh-CN"/>
              </w:rPr>
              <w:t>, 5.11</w:t>
            </w:r>
          </w:p>
        </w:tc>
        <w:tc>
          <w:tcPr>
            <w:tcW w:w="1904" w:type="dxa"/>
            <w:vAlign w:val="top"/>
          </w:tcPr>
          <w:p w14:paraId="1241B057" w14:textId="1EA0E45A" w:rsidR="00A856EB" w:rsidRDefault="00F41A4F" w:rsidP="00D040C5">
            <w:pPr>
              <w:cnfStyle w:val="000000010000" w:firstRow="0" w:lastRow="0" w:firstColumn="0" w:lastColumn="0" w:oddVBand="0" w:evenVBand="0" w:oddHBand="0" w:evenHBand="1" w:firstRowFirstColumn="0" w:firstRowLastColumn="0" w:lastRowFirstColumn="0" w:lastRowLastColumn="0"/>
              <w:rPr>
                <w:lang w:eastAsia="zh-CN"/>
              </w:rPr>
            </w:pPr>
            <w:r w:rsidRPr="00A856EB">
              <w:rPr>
                <w:lang w:eastAsia="zh-CN"/>
              </w:rPr>
              <w:t>5.4, 5.5,</w:t>
            </w:r>
            <w:r>
              <w:rPr>
                <w:lang w:eastAsia="zh-CN"/>
              </w:rPr>
              <w:t xml:space="preserve"> 5.6, </w:t>
            </w:r>
            <w:r w:rsidRPr="00A856EB">
              <w:rPr>
                <w:lang w:eastAsia="zh-CN"/>
              </w:rPr>
              <w:t>5.8, 5.9</w:t>
            </w:r>
            <w:r>
              <w:rPr>
                <w:lang w:eastAsia="zh-CN"/>
              </w:rPr>
              <w:t>, 5.10, 5.12</w:t>
            </w:r>
          </w:p>
        </w:tc>
        <w:tc>
          <w:tcPr>
            <w:tcW w:w="1903" w:type="dxa"/>
            <w:vAlign w:val="top"/>
          </w:tcPr>
          <w:p w14:paraId="7D16AA9B" w14:textId="0282A1FA" w:rsidR="00A856EB" w:rsidRDefault="00F41A4F" w:rsidP="00D040C5">
            <w:pPr>
              <w:cnfStyle w:val="000000010000" w:firstRow="0" w:lastRow="0" w:firstColumn="0" w:lastColumn="0" w:oddVBand="0" w:evenVBand="0" w:oddHBand="0" w:evenHBand="1" w:firstRowFirstColumn="0" w:firstRowLastColumn="0" w:lastRowFirstColumn="0" w:lastRowLastColumn="0"/>
              <w:rPr>
                <w:lang w:eastAsia="zh-CN"/>
              </w:rPr>
            </w:pPr>
            <w:r w:rsidRPr="00A856EB">
              <w:rPr>
                <w:lang w:eastAsia="zh-CN"/>
              </w:rPr>
              <w:t>5.1, 5.2, 5.3, 5.7, 5.8, 5.9</w:t>
            </w:r>
            <w:r>
              <w:rPr>
                <w:lang w:eastAsia="zh-CN"/>
              </w:rPr>
              <w:t>, 5.10</w:t>
            </w:r>
          </w:p>
        </w:tc>
      </w:tr>
      <w:tr w:rsidR="00F41A4F" w14:paraId="1C947D2E" w14:textId="77777777" w:rsidTr="0D98C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Pr>
          <w:p w14:paraId="1F024D0C" w14:textId="77777777" w:rsidR="00A856EB" w:rsidRDefault="00A856EB" w:rsidP="00A94B1F">
            <w:pPr>
              <w:rPr>
                <w:lang w:eastAsia="zh-CN"/>
              </w:rPr>
            </w:pPr>
            <w:r>
              <w:rPr>
                <w:lang w:eastAsia="zh-CN"/>
              </w:rPr>
              <w:t>Assessment</w:t>
            </w:r>
          </w:p>
        </w:tc>
        <w:tc>
          <w:tcPr>
            <w:tcW w:w="1906" w:type="dxa"/>
            <w:vAlign w:val="top"/>
          </w:tcPr>
          <w:p w14:paraId="6FE8D9AD" w14:textId="5126E268" w:rsidR="00A856EB" w:rsidRDefault="532C53E1" w:rsidP="0D98C7F0">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0D98C7F0">
              <w:rPr>
                <w:lang w:eastAsia="zh-CN"/>
              </w:rPr>
              <w:t>Task</w:t>
            </w:r>
            <w:r w:rsidR="3181A595" w:rsidRPr="0D98C7F0">
              <w:rPr>
                <w:lang w:eastAsia="zh-CN"/>
              </w:rPr>
              <w:t>1</w:t>
            </w:r>
            <w:r w:rsidR="0A7F85E2" w:rsidRPr="0D98C7F0">
              <w:rPr>
                <w:lang w:eastAsia="zh-CN"/>
              </w:rPr>
              <w:t xml:space="preserve"> –</w:t>
            </w:r>
          </w:p>
          <w:p w14:paraId="79D94DBC" w14:textId="326DA458" w:rsidR="00A856EB" w:rsidRDefault="532C53E1" w:rsidP="00D040C5">
            <w:pPr>
              <w:cnfStyle w:val="000000100000" w:firstRow="0" w:lastRow="0" w:firstColumn="0" w:lastColumn="0" w:oddVBand="0" w:evenVBand="0" w:oddHBand="1" w:evenHBand="0" w:firstRowFirstColumn="0" w:firstRowLastColumn="0" w:lastRowFirstColumn="0" w:lastRowLastColumn="0"/>
              <w:rPr>
                <w:lang w:eastAsia="zh-CN"/>
              </w:rPr>
            </w:pPr>
            <w:r w:rsidRPr="4DC9A44C">
              <w:rPr>
                <w:lang w:eastAsia="zh-CN"/>
              </w:rPr>
              <w:t>p</w:t>
            </w:r>
            <w:r w:rsidR="00A856EB" w:rsidRPr="4DC9A44C">
              <w:rPr>
                <w:lang w:eastAsia="zh-CN"/>
              </w:rPr>
              <w:t>erformance</w:t>
            </w:r>
            <w:r w:rsidRPr="4DC9A44C">
              <w:rPr>
                <w:lang w:eastAsia="zh-CN"/>
              </w:rPr>
              <w:t xml:space="preserve"> and composition </w:t>
            </w:r>
          </w:p>
        </w:tc>
        <w:tc>
          <w:tcPr>
            <w:tcW w:w="1953" w:type="dxa"/>
            <w:vAlign w:val="top"/>
          </w:tcPr>
          <w:p w14:paraId="3029A01F" w14:textId="5AEC4DD6" w:rsidR="00D040C5" w:rsidRDefault="00D040C5" w:rsidP="0D98C7F0">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0D98C7F0">
              <w:rPr>
                <w:lang w:eastAsia="zh-CN"/>
              </w:rPr>
              <w:t>Task 2</w:t>
            </w:r>
            <w:r w:rsidR="7392B622" w:rsidRPr="0D98C7F0">
              <w:rPr>
                <w:lang w:eastAsia="zh-CN"/>
              </w:rPr>
              <w:t xml:space="preserve"> –</w:t>
            </w:r>
          </w:p>
          <w:p w14:paraId="3F9D0B0E" w14:textId="756E3221" w:rsidR="00A856EB" w:rsidRDefault="00F41A4F" w:rsidP="00D040C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l</w:t>
            </w:r>
            <w:r w:rsidR="00D040C5">
              <w:rPr>
                <w:lang w:eastAsia="zh-CN"/>
              </w:rPr>
              <w:t>istening analysis</w:t>
            </w:r>
          </w:p>
        </w:tc>
        <w:tc>
          <w:tcPr>
            <w:tcW w:w="1904" w:type="dxa"/>
            <w:vAlign w:val="top"/>
          </w:tcPr>
          <w:p w14:paraId="74A1F4F3" w14:textId="0D499FF4" w:rsidR="00D040C5" w:rsidRDefault="00D040C5" w:rsidP="0D98C7F0">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0D98C7F0">
              <w:rPr>
                <w:lang w:eastAsia="zh-CN"/>
              </w:rPr>
              <w:t>Task 3</w:t>
            </w:r>
            <w:r w:rsidR="14B582CC" w:rsidRPr="0D98C7F0">
              <w:rPr>
                <w:lang w:eastAsia="zh-CN"/>
              </w:rPr>
              <w:t xml:space="preserve"> –</w:t>
            </w:r>
          </w:p>
          <w:p w14:paraId="57ED4B91" w14:textId="1F8605A4" w:rsidR="00A856EB" w:rsidRDefault="00D040C5" w:rsidP="00D040C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composition and portfolio</w:t>
            </w:r>
          </w:p>
        </w:tc>
        <w:tc>
          <w:tcPr>
            <w:tcW w:w="1903" w:type="dxa"/>
            <w:vAlign w:val="top"/>
          </w:tcPr>
          <w:p w14:paraId="1CEA2012" w14:textId="0F7D91A4" w:rsidR="00D040C5" w:rsidRDefault="00D040C5" w:rsidP="0D98C7F0">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0D98C7F0">
              <w:rPr>
                <w:lang w:eastAsia="zh-CN"/>
              </w:rPr>
              <w:t>Task 4</w:t>
            </w:r>
            <w:r w:rsidR="7A95330E" w:rsidRPr="0D98C7F0">
              <w:rPr>
                <w:lang w:eastAsia="zh-CN"/>
              </w:rPr>
              <w:t xml:space="preserve"> –</w:t>
            </w:r>
          </w:p>
          <w:p w14:paraId="79571383" w14:textId="77A6065C" w:rsidR="00A856EB" w:rsidRDefault="16D21103" w:rsidP="00D040C5">
            <w:pPr>
              <w:cnfStyle w:val="000000100000" w:firstRow="0" w:lastRow="0" w:firstColumn="0" w:lastColumn="0" w:oddVBand="0" w:evenVBand="0" w:oddHBand="1" w:evenHBand="0" w:firstRowFirstColumn="0" w:firstRowLastColumn="0" w:lastRowFirstColumn="0" w:lastRowLastColumn="0"/>
              <w:rPr>
                <w:lang w:eastAsia="zh-CN"/>
              </w:rPr>
            </w:pPr>
            <w:r w:rsidRPr="0D98C7F0">
              <w:rPr>
                <w:lang w:eastAsia="zh-CN"/>
              </w:rPr>
              <w:t>y</w:t>
            </w:r>
            <w:r w:rsidR="00D040C5" w:rsidRPr="0D98C7F0">
              <w:rPr>
                <w:lang w:eastAsia="zh-CN"/>
              </w:rPr>
              <w:t xml:space="preserve">early </w:t>
            </w:r>
            <w:r w:rsidR="030322CD" w:rsidRPr="0D98C7F0">
              <w:rPr>
                <w:lang w:eastAsia="zh-CN"/>
              </w:rPr>
              <w:t>e</w:t>
            </w:r>
            <w:r w:rsidR="00D040C5" w:rsidRPr="0D98C7F0">
              <w:rPr>
                <w:lang w:eastAsia="zh-CN"/>
              </w:rPr>
              <w:t>xam</w:t>
            </w:r>
            <w:r w:rsidR="642674FF" w:rsidRPr="0D98C7F0">
              <w:rPr>
                <w:lang w:eastAsia="zh-CN"/>
              </w:rPr>
              <w:t>ination</w:t>
            </w:r>
            <w:r w:rsidR="00D040C5" w:rsidRPr="0D98C7F0">
              <w:rPr>
                <w:lang w:eastAsia="zh-CN"/>
              </w:rPr>
              <w:t xml:space="preserve"> – listening and performance</w:t>
            </w:r>
          </w:p>
        </w:tc>
      </w:tr>
      <w:tr w:rsidR="00D040C5" w14:paraId="5676A1A7" w14:textId="77777777" w:rsidTr="0D98C7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Pr>
          <w:p w14:paraId="7E5857F9" w14:textId="0B7C7772" w:rsidR="00A856EB" w:rsidRDefault="00D040C5" w:rsidP="00A94B1F">
            <w:pPr>
              <w:rPr>
                <w:lang w:eastAsia="zh-CN"/>
              </w:rPr>
            </w:pPr>
            <w:r>
              <w:rPr>
                <w:lang w:eastAsia="zh-CN"/>
              </w:rPr>
              <w:t>Due</w:t>
            </w:r>
          </w:p>
        </w:tc>
        <w:tc>
          <w:tcPr>
            <w:tcW w:w="1906" w:type="dxa"/>
          </w:tcPr>
          <w:p w14:paraId="1E33F182" w14:textId="084BB546" w:rsidR="00A856EB" w:rsidRDefault="00D040C5" w:rsidP="00A94B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Term 1 Week 10</w:t>
            </w:r>
          </w:p>
        </w:tc>
        <w:tc>
          <w:tcPr>
            <w:tcW w:w="1953" w:type="dxa"/>
          </w:tcPr>
          <w:p w14:paraId="49C4BA0E" w14:textId="3EC50C1D" w:rsidR="00A856EB" w:rsidRDefault="00D040C5" w:rsidP="00A94B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Term 2 Week 7</w:t>
            </w:r>
          </w:p>
        </w:tc>
        <w:tc>
          <w:tcPr>
            <w:tcW w:w="1904" w:type="dxa"/>
          </w:tcPr>
          <w:p w14:paraId="1B227CE9" w14:textId="5284BB36" w:rsidR="00A856EB" w:rsidRDefault="00D040C5" w:rsidP="00A94B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Term 3 Week 8</w:t>
            </w:r>
          </w:p>
        </w:tc>
        <w:tc>
          <w:tcPr>
            <w:tcW w:w="1903" w:type="dxa"/>
          </w:tcPr>
          <w:p w14:paraId="151EB79C" w14:textId="02E99346" w:rsidR="00A856EB" w:rsidRDefault="00D040C5" w:rsidP="00A94B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Term 4 Week 4</w:t>
            </w:r>
          </w:p>
        </w:tc>
      </w:tr>
    </w:tbl>
    <w:p w14:paraId="792ECA08" w14:textId="7092B63D" w:rsidR="00DC03C4" w:rsidRPr="00F41A4F" w:rsidRDefault="00DC03C4" w:rsidP="00F41A4F">
      <w:pPr>
        <w:rPr>
          <w:rFonts w:ascii="Segoe UI" w:eastAsia="Times New Roman" w:hAnsi="Segoe UI" w:cs="Segoe UI"/>
          <w:sz w:val="18"/>
          <w:szCs w:val="18"/>
          <w:lang w:eastAsia="en-AU"/>
        </w:rPr>
      </w:pPr>
      <w:bookmarkStart w:id="0" w:name="_GoBack"/>
      <w:bookmarkEnd w:id="0"/>
    </w:p>
    <w:sectPr w:rsidR="00DC03C4" w:rsidRPr="00F41A4F" w:rsidSect="0064672B">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9B648D" w16cex:dateUtc="2021-02-15T21:15:56.088Z"/>
  <w16cex:commentExtensible w16cex:durableId="5DE5E7E6" w16cex:dateUtc="2021-02-15T21:16:10.911Z"/>
  <w16cex:commentExtensible w16cex:durableId="7106BD2E" w16cex:dateUtc="2021-02-15T21:16:24.514Z"/>
  <w16cex:commentExtensible w16cex:durableId="2F09C2D3" w16cex:dateUtc="2021-02-15T21:17:01.482Z"/>
  <w16cex:commentExtensible w16cex:durableId="6D692CF5" w16cex:dateUtc="2021-02-15T21:17:34.887Z"/>
  <w16cex:commentExtensible w16cex:durableId="0343B183" w16cex:dateUtc="2021-02-15T21:26:06.63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22358" w14:textId="77777777" w:rsidR="00164186" w:rsidRDefault="00164186">
      <w:r>
        <w:separator/>
      </w:r>
    </w:p>
    <w:p w14:paraId="4EE2ABFA" w14:textId="77777777" w:rsidR="00164186" w:rsidRDefault="00164186"/>
  </w:endnote>
  <w:endnote w:type="continuationSeparator" w:id="0">
    <w:p w14:paraId="5330C4CC" w14:textId="77777777" w:rsidR="00164186" w:rsidRDefault="00164186">
      <w:r>
        <w:continuationSeparator/>
      </w:r>
    </w:p>
    <w:p w14:paraId="10FA9F47" w14:textId="77777777" w:rsidR="00164186" w:rsidRDefault="00164186"/>
  </w:endnote>
  <w:endnote w:type="continuationNotice" w:id="1">
    <w:p w14:paraId="215B9DB7" w14:textId="77777777" w:rsidR="00E735AD" w:rsidRDefault="00E735A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6992" w14:textId="083770EC" w:rsidR="00420093" w:rsidRDefault="00420093" w:rsidP="00420093">
    <w:pPr>
      <w:pStyle w:val="Footer"/>
    </w:pPr>
    <w:r w:rsidRPr="002810D3">
      <w:fldChar w:fldCharType="begin"/>
    </w:r>
    <w:r w:rsidRPr="002810D3">
      <w:instrText xml:space="preserve"> PAGE </w:instrText>
    </w:r>
    <w:r w:rsidRPr="002810D3">
      <w:fldChar w:fldCharType="separate"/>
    </w:r>
    <w:r>
      <w:t>2</w:t>
    </w:r>
    <w:r w:rsidRPr="002810D3">
      <w:fldChar w:fldCharType="end"/>
    </w:r>
    <w:r w:rsidRPr="002810D3">
      <w:tab/>
    </w:r>
    <w:r>
      <w:t>Stage 5 scope and sequence music 200h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56C4539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20093">
      <w:rPr>
        <w:noProof/>
      </w:rPr>
      <w:t>Feb-21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AB556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55F73CDE" w:rsidP="00493120">
    <w:pPr>
      <w:pStyle w:val="Logo"/>
    </w:pPr>
    <w:r w:rsidRPr="55F73CDE">
      <w:rPr>
        <w:sz w:val="24"/>
        <w:szCs w:val="24"/>
      </w:rPr>
      <w:t>education.nsw.gov.au</w:t>
    </w:r>
    <w:r w:rsidR="0D98C7F0">
      <w:tab/>
    </w:r>
    <w:r>
      <w:rPr>
        <w:noProof/>
      </w:rPr>
      <w:drawing>
        <wp:inline distT="0" distB="0" distL="0" distR="0" wp14:anchorId="7DC6305D" wp14:editId="2809EA26">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2092D" w14:textId="77777777" w:rsidR="00164186" w:rsidRDefault="00164186">
      <w:r>
        <w:separator/>
      </w:r>
    </w:p>
    <w:p w14:paraId="3E26F936" w14:textId="77777777" w:rsidR="00164186" w:rsidRDefault="00164186"/>
  </w:footnote>
  <w:footnote w:type="continuationSeparator" w:id="0">
    <w:p w14:paraId="65535AAB" w14:textId="77777777" w:rsidR="00164186" w:rsidRDefault="00164186">
      <w:r>
        <w:continuationSeparator/>
      </w:r>
    </w:p>
    <w:p w14:paraId="49CA3972" w14:textId="77777777" w:rsidR="00164186" w:rsidRDefault="00164186"/>
  </w:footnote>
  <w:footnote w:type="continuationNotice" w:id="1">
    <w:p w14:paraId="77255242" w14:textId="77777777" w:rsidR="00E735AD" w:rsidRDefault="00E735A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header"/>
      <w:tblW w:w="0" w:type="auto"/>
      <w:tblLayout w:type="fixed"/>
      <w:tblLook w:val="06A0" w:firstRow="1" w:lastRow="0" w:firstColumn="1" w:lastColumn="0" w:noHBand="1" w:noVBand="1"/>
    </w:tblPr>
    <w:tblGrid>
      <w:gridCol w:w="3210"/>
      <w:gridCol w:w="3210"/>
      <w:gridCol w:w="3210"/>
    </w:tblGrid>
    <w:tr w:rsidR="0D98C7F0" w14:paraId="732A2E78" w14:textId="77777777" w:rsidTr="00E604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10" w:type="dxa"/>
        </w:tcPr>
        <w:p w14:paraId="6AFD9CBD" w14:textId="38795610" w:rsidR="0D98C7F0" w:rsidRDefault="0D98C7F0" w:rsidP="0D98C7F0">
          <w:pPr>
            <w:spacing w:before="192" w:after="192"/>
            <w:ind w:left="-115"/>
          </w:pPr>
        </w:p>
      </w:tc>
      <w:tc>
        <w:tcPr>
          <w:tcW w:w="3210" w:type="dxa"/>
        </w:tcPr>
        <w:p w14:paraId="400D92FC" w14:textId="4C6A1B1D" w:rsidR="0D98C7F0" w:rsidRDefault="0D98C7F0" w:rsidP="0D98C7F0">
          <w:pPr>
            <w:jc w:val="center"/>
            <w:cnfStyle w:val="100000000000" w:firstRow="1" w:lastRow="0" w:firstColumn="0" w:lastColumn="0" w:oddVBand="0" w:evenVBand="0" w:oddHBand="0" w:evenHBand="0" w:firstRowFirstColumn="0" w:firstRowLastColumn="0" w:lastRowFirstColumn="0" w:lastRowLastColumn="0"/>
          </w:pPr>
        </w:p>
      </w:tc>
      <w:tc>
        <w:tcPr>
          <w:tcW w:w="3210" w:type="dxa"/>
        </w:tcPr>
        <w:p w14:paraId="78BF6B90" w14:textId="7E633BF4" w:rsidR="0D98C7F0" w:rsidRDefault="0D98C7F0" w:rsidP="0D98C7F0">
          <w:pPr>
            <w:ind w:right="-115"/>
            <w:jc w:val="right"/>
            <w:cnfStyle w:val="100000000000" w:firstRow="1" w:lastRow="0" w:firstColumn="0" w:lastColumn="0" w:oddVBand="0" w:evenVBand="0" w:oddHBand="0" w:evenHBand="0" w:firstRowFirstColumn="0" w:firstRowLastColumn="0" w:lastRowFirstColumn="0" w:lastRowLastColumn="0"/>
          </w:pPr>
        </w:p>
      </w:tc>
    </w:tr>
  </w:tbl>
  <w:p w14:paraId="66FC12BD" w14:textId="1B31F178" w:rsidR="0D98C7F0" w:rsidRDefault="0D98C7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1A66E01"/>
    <w:multiLevelType w:val="hybridMultilevel"/>
    <w:tmpl w:val="F81C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rgUAuyDk/y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3AD5"/>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4186"/>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0100"/>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CA0"/>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093"/>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72B"/>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4CC2"/>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456"/>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8D1"/>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1375"/>
    <w:rsid w:val="008736AC"/>
    <w:rsid w:val="00874C1F"/>
    <w:rsid w:val="00880A08"/>
    <w:rsid w:val="008813A0"/>
    <w:rsid w:val="00882E98"/>
    <w:rsid w:val="00883242"/>
    <w:rsid w:val="00883A53"/>
    <w:rsid w:val="00885C59"/>
    <w:rsid w:val="00886E3D"/>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7E1"/>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2B9"/>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A3A"/>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22B7"/>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56EB"/>
    <w:rsid w:val="00A8652F"/>
    <w:rsid w:val="00A905C6"/>
    <w:rsid w:val="00A90A0B"/>
    <w:rsid w:val="00A91418"/>
    <w:rsid w:val="00A91A18"/>
    <w:rsid w:val="00A9244B"/>
    <w:rsid w:val="00A932DF"/>
    <w:rsid w:val="00A947CF"/>
    <w:rsid w:val="00A95F5B"/>
    <w:rsid w:val="00A96D9C"/>
    <w:rsid w:val="00A97222"/>
    <w:rsid w:val="00A9772A"/>
    <w:rsid w:val="00AA18E2"/>
    <w:rsid w:val="00AA22B0"/>
    <w:rsid w:val="00AA27AD"/>
    <w:rsid w:val="00AA2B19"/>
    <w:rsid w:val="00AA3B89"/>
    <w:rsid w:val="00AA5E50"/>
    <w:rsid w:val="00AA642B"/>
    <w:rsid w:val="00AB0677"/>
    <w:rsid w:val="00AB1983"/>
    <w:rsid w:val="00AB224F"/>
    <w:rsid w:val="00AB23C3"/>
    <w:rsid w:val="00AB24DB"/>
    <w:rsid w:val="00AB35D0"/>
    <w:rsid w:val="00AB5027"/>
    <w:rsid w:val="00AB556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833"/>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0C5"/>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B586D"/>
    <w:rsid w:val="00DC03C4"/>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04EB"/>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35AD"/>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A4F"/>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C7623"/>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117B5D"/>
    <w:rsid w:val="030322CD"/>
    <w:rsid w:val="03E4DC25"/>
    <w:rsid w:val="06AD4790"/>
    <w:rsid w:val="083327D2"/>
    <w:rsid w:val="0A7F85E2"/>
    <w:rsid w:val="0D98C7F0"/>
    <w:rsid w:val="141563F3"/>
    <w:rsid w:val="14B582CC"/>
    <w:rsid w:val="16D21103"/>
    <w:rsid w:val="1D1A78D2"/>
    <w:rsid w:val="2061A0AC"/>
    <w:rsid w:val="20C84820"/>
    <w:rsid w:val="20D06956"/>
    <w:rsid w:val="237A6F46"/>
    <w:rsid w:val="279A289C"/>
    <w:rsid w:val="2926F9FE"/>
    <w:rsid w:val="2A4E0779"/>
    <w:rsid w:val="2B0EBA4A"/>
    <w:rsid w:val="2BAA0395"/>
    <w:rsid w:val="2BDD7933"/>
    <w:rsid w:val="2C8750C8"/>
    <w:rsid w:val="2D51A733"/>
    <w:rsid w:val="2D791C83"/>
    <w:rsid w:val="2E2CBBED"/>
    <w:rsid w:val="2EAA7DCC"/>
    <w:rsid w:val="2F172E31"/>
    <w:rsid w:val="302F5220"/>
    <w:rsid w:val="306F37DA"/>
    <w:rsid w:val="3181A595"/>
    <w:rsid w:val="32FFAE0B"/>
    <w:rsid w:val="33327DDC"/>
    <w:rsid w:val="335B80C5"/>
    <w:rsid w:val="358693E7"/>
    <w:rsid w:val="3E76669B"/>
    <w:rsid w:val="3EBB50D7"/>
    <w:rsid w:val="3F16B170"/>
    <w:rsid w:val="3F204949"/>
    <w:rsid w:val="40DEB0AA"/>
    <w:rsid w:val="450E9773"/>
    <w:rsid w:val="453C100A"/>
    <w:rsid w:val="454B2A44"/>
    <w:rsid w:val="4639D9AE"/>
    <w:rsid w:val="480C771B"/>
    <w:rsid w:val="49110BD4"/>
    <w:rsid w:val="49322EC1"/>
    <w:rsid w:val="494D0376"/>
    <w:rsid w:val="4DC9A44C"/>
    <w:rsid w:val="52B7EE1A"/>
    <w:rsid w:val="532C53E1"/>
    <w:rsid w:val="53316C03"/>
    <w:rsid w:val="55F73CDE"/>
    <w:rsid w:val="569F89D0"/>
    <w:rsid w:val="57050C34"/>
    <w:rsid w:val="5C4EC479"/>
    <w:rsid w:val="5DCC3896"/>
    <w:rsid w:val="5F2974DF"/>
    <w:rsid w:val="5F5944D4"/>
    <w:rsid w:val="636097A2"/>
    <w:rsid w:val="638DD3CF"/>
    <w:rsid w:val="642674FF"/>
    <w:rsid w:val="64AF98C0"/>
    <w:rsid w:val="6A16BB01"/>
    <w:rsid w:val="6ED43751"/>
    <w:rsid w:val="6FB3E069"/>
    <w:rsid w:val="701CD4A8"/>
    <w:rsid w:val="71A0AD6F"/>
    <w:rsid w:val="72B9D27A"/>
    <w:rsid w:val="7392B622"/>
    <w:rsid w:val="75F1733C"/>
    <w:rsid w:val="792913FE"/>
    <w:rsid w:val="7A95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emphasis"/>
    <w:basedOn w:val="DefaultParagraphFont"/>
    <w:uiPriority w:val="28"/>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customStyle="1" w:styleId="IOSbodytext2017">
    <w:name w:val="IOS body text 2017"/>
    <w:basedOn w:val="Normal"/>
    <w:qFormat/>
    <w:rsid w:val="00DC03C4"/>
    <w:pPr>
      <w:spacing w:line="300" w:lineRule="atLeast"/>
    </w:pPr>
    <w:rPr>
      <w:rFonts w:eastAsia="SimSun" w:cs="Times New Roman"/>
      <w:szCs w:val="22"/>
      <w:lang w:eastAsia="zh-CN"/>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IOSbodytext">
    <w:name w:val="IOS body text"/>
    <w:basedOn w:val="Normal"/>
    <w:link w:val="IOSbodytextChar"/>
    <w:qFormat/>
    <w:rsid w:val="00DC03C4"/>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link w:val="IOSbodytext"/>
    <w:rsid w:val="00DC03C4"/>
    <w:rPr>
      <w:rFonts w:ascii="Arial" w:eastAsia="SimSun" w:hAnsi="Arial" w:cs="Times New Roman"/>
      <w:lang w:val="en-AU" w:eastAsia="zh-CN"/>
    </w:rPr>
  </w:style>
  <w:style w:type="paragraph" w:styleId="ListParagraph">
    <w:name w:val="List Paragraph"/>
    <w:basedOn w:val="Normal"/>
    <w:uiPriority w:val="34"/>
    <w:qFormat/>
    <w:rsid w:val="00DC03C4"/>
    <w:pPr>
      <w:spacing w:before="0" w:line="240" w:lineRule="auto"/>
      <w:ind w:left="720"/>
      <w:contextualSpacing/>
    </w:pPr>
    <w:rPr>
      <w:rFonts w:asciiTheme="minorHAnsi" w:hAnsiTheme="minorHAnsi"/>
    </w:rPr>
  </w:style>
  <w:style w:type="paragraph" w:customStyle="1" w:styleId="paragraph">
    <w:name w:val="paragraph"/>
    <w:basedOn w:val="Normal"/>
    <w:rsid w:val="008C07E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8C07E1"/>
  </w:style>
  <w:style w:type="character" w:customStyle="1" w:styleId="eop">
    <w:name w:val="eop"/>
    <w:basedOn w:val="DefaultParagraphFont"/>
    <w:rsid w:val="008C07E1"/>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886E3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E3D"/>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886E3D"/>
    <w:rPr>
      <w:b/>
      <w:bCs/>
    </w:rPr>
  </w:style>
  <w:style w:type="character" w:customStyle="1" w:styleId="CommentSubjectChar">
    <w:name w:val="Comment Subject Char"/>
    <w:basedOn w:val="CommentTextChar"/>
    <w:link w:val="CommentSubject"/>
    <w:uiPriority w:val="99"/>
    <w:semiHidden/>
    <w:rsid w:val="00886E3D"/>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19613">
      <w:bodyDiv w:val="1"/>
      <w:marLeft w:val="0"/>
      <w:marRight w:val="0"/>
      <w:marTop w:val="0"/>
      <w:marBottom w:val="0"/>
      <w:divBdr>
        <w:top w:val="none" w:sz="0" w:space="0" w:color="auto"/>
        <w:left w:val="none" w:sz="0" w:space="0" w:color="auto"/>
        <w:bottom w:val="none" w:sz="0" w:space="0" w:color="auto"/>
        <w:right w:val="none" w:sz="0" w:space="0" w:color="auto"/>
      </w:divBdr>
      <w:divsChild>
        <w:div w:id="192156277">
          <w:marLeft w:val="0"/>
          <w:marRight w:val="0"/>
          <w:marTop w:val="0"/>
          <w:marBottom w:val="0"/>
          <w:divBdr>
            <w:top w:val="none" w:sz="0" w:space="0" w:color="auto"/>
            <w:left w:val="none" w:sz="0" w:space="0" w:color="auto"/>
            <w:bottom w:val="none" w:sz="0" w:space="0" w:color="auto"/>
            <w:right w:val="none" w:sz="0" w:space="0" w:color="auto"/>
          </w:divBdr>
        </w:div>
        <w:div w:id="1946032684">
          <w:marLeft w:val="0"/>
          <w:marRight w:val="0"/>
          <w:marTop w:val="0"/>
          <w:marBottom w:val="0"/>
          <w:divBdr>
            <w:top w:val="none" w:sz="0" w:space="0" w:color="auto"/>
            <w:left w:val="none" w:sz="0" w:space="0" w:color="auto"/>
            <w:bottom w:val="none" w:sz="0" w:space="0" w:color="auto"/>
            <w:right w:val="none" w:sz="0" w:space="0" w:color="auto"/>
          </w:divBdr>
          <w:divsChild>
            <w:div w:id="242031244">
              <w:marLeft w:val="-75"/>
              <w:marRight w:val="0"/>
              <w:marTop w:val="30"/>
              <w:marBottom w:val="30"/>
              <w:divBdr>
                <w:top w:val="none" w:sz="0" w:space="0" w:color="auto"/>
                <w:left w:val="none" w:sz="0" w:space="0" w:color="auto"/>
                <w:bottom w:val="none" w:sz="0" w:space="0" w:color="auto"/>
                <w:right w:val="none" w:sz="0" w:space="0" w:color="auto"/>
              </w:divBdr>
              <w:divsChild>
                <w:div w:id="1388071720">
                  <w:marLeft w:val="0"/>
                  <w:marRight w:val="0"/>
                  <w:marTop w:val="0"/>
                  <w:marBottom w:val="0"/>
                  <w:divBdr>
                    <w:top w:val="none" w:sz="0" w:space="0" w:color="auto"/>
                    <w:left w:val="none" w:sz="0" w:space="0" w:color="auto"/>
                    <w:bottom w:val="none" w:sz="0" w:space="0" w:color="auto"/>
                    <w:right w:val="none" w:sz="0" w:space="0" w:color="auto"/>
                  </w:divBdr>
                  <w:divsChild>
                    <w:div w:id="220138856">
                      <w:marLeft w:val="0"/>
                      <w:marRight w:val="0"/>
                      <w:marTop w:val="0"/>
                      <w:marBottom w:val="0"/>
                      <w:divBdr>
                        <w:top w:val="none" w:sz="0" w:space="0" w:color="auto"/>
                        <w:left w:val="none" w:sz="0" w:space="0" w:color="auto"/>
                        <w:bottom w:val="none" w:sz="0" w:space="0" w:color="auto"/>
                        <w:right w:val="none" w:sz="0" w:space="0" w:color="auto"/>
                      </w:divBdr>
                    </w:div>
                  </w:divsChild>
                </w:div>
                <w:div w:id="869224660">
                  <w:marLeft w:val="0"/>
                  <w:marRight w:val="0"/>
                  <w:marTop w:val="0"/>
                  <w:marBottom w:val="0"/>
                  <w:divBdr>
                    <w:top w:val="none" w:sz="0" w:space="0" w:color="auto"/>
                    <w:left w:val="none" w:sz="0" w:space="0" w:color="auto"/>
                    <w:bottom w:val="none" w:sz="0" w:space="0" w:color="auto"/>
                    <w:right w:val="none" w:sz="0" w:space="0" w:color="auto"/>
                  </w:divBdr>
                  <w:divsChild>
                    <w:div w:id="1693530561">
                      <w:marLeft w:val="0"/>
                      <w:marRight w:val="0"/>
                      <w:marTop w:val="0"/>
                      <w:marBottom w:val="0"/>
                      <w:divBdr>
                        <w:top w:val="none" w:sz="0" w:space="0" w:color="auto"/>
                        <w:left w:val="none" w:sz="0" w:space="0" w:color="auto"/>
                        <w:bottom w:val="none" w:sz="0" w:space="0" w:color="auto"/>
                        <w:right w:val="none" w:sz="0" w:space="0" w:color="auto"/>
                      </w:divBdr>
                    </w:div>
                  </w:divsChild>
                </w:div>
                <w:div w:id="1240486021">
                  <w:marLeft w:val="0"/>
                  <w:marRight w:val="0"/>
                  <w:marTop w:val="0"/>
                  <w:marBottom w:val="0"/>
                  <w:divBdr>
                    <w:top w:val="none" w:sz="0" w:space="0" w:color="auto"/>
                    <w:left w:val="none" w:sz="0" w:space="0" w:color="auto"/>
                    <w:bottom w:val="none" w:sz="0" w:space="0" w:color="auto"/>
                    <w:right w:val="none" w:sz="0" w:space="0" w:color="auto"/>
                  </w:divBdr>
                  <w:divsChild>
                    <w:div w:id="1652443847">
                      <w:marLeft w:val="0"/>
                      <w:marRight w:val="0"/>
                      <w:marTop w:val="0"/>
                      <w:marBottom w:val="0"/>
                      <w:divBdr>
                        <w:top w:val="none" w:sz="0" w:space="0" w:color="auto"/>
                        <w:left w:val="none" w:sz="0" w:space="0" w:color="auto"/>
                        <w:bottom w:val="none" w:sz="0" w:space="0" w:color="auto"/>
                        <w:right w:val="none" w:sz="0" w:space="0" w:color="auto"/>
                      </w:divBdr>
                    </w:div>
                  </w:divsChild>
                </w:div>
                <w:div w:id="1218591002">
                  <w:marLeft w:val="0"/>
                  <w:marRight w:val="0"/>
                  <w:marTop w:val="0"/>
                  <w:marBottom w:val="0"/>
                  <w:divBdr>
                    <w:top w:val="none" w:sz="0" w:space="0" w:color="auto"/>
                    <w:left w:val="none" w:sz="0" w:space="0" w:color="auto"/>
                    <w:bottom w:val="none" w:sz="0" w:space="0" w:color="auto"/>
                    <w:right w:val="none" w:sz="0" w:space="0" w:color="auto"/>
                  </w:divBdr>
                  <w:divsChild>
                    <w:div w:id="627131238">
                      <w:marLeft w:val="0"/>
                      <w:marRight w:val="0"/>
                      <w:marTop w:val="0"/>
                      <w:marBottom w:val="0"/>
                      <w:divBdr>
                        <w:top w:val="none" w:sz="0" w:space="0" w:color="auto"/>
                        <w:left w:val="none" w:sz="0" w:space="0" w:color="auto"/>
                        <w:bottom w:val="none" w:sz="0" w:space="0" w:color="auto"/>
                        <w:right w:val="none" w:sz="0" w:space="0" w:color="auto"/>
                      </w:divBdr>
                    </w:div>
                  </w:divsChild>
                </w:div>
                <w:div w:id="81873373">
                  <w:marLeft w:val="0"/>
                  <w:marRight w:val="0"/>
                  <w:marTop w:val="0"/>
                  <w:marBottom w:val="0"/>
                  <w:divBdr>
                    <w:top w:val="none" w:sz="0" w:space="0" w:color="auto"/>
                    <w:left w:val="none" w:sz="0" w:space="0" w:color="auto"/>
                    <w:bottom w:val="none" w:sz="0" w:space="0" w:color="auto"/>
                    <w:right w:val="none" w:sz="0" w:space="0" w:color="auto"/>
                  </w:divBdr>
                  <w:divsChild>
                    <w:div w:id="1133988018">
                      <w:marLeft w:val="0"/>
                      <w:marRight w:val="0"/>
                      <w:marTop w:val="0"/>
                      <w:marBottom w:val="0"/>
                      <w:divBdr>
                        <w:top w:val="none" w:sz="0" w:space="0" w:color="auto"/>
                        <w:left w:val="none" w:sz="0" w:space="0" w:color="auto"/>
                        <w:bottom w:val="none" w:sz="0" w:space="0" w:color="auto"/>
                        <w:right w:val="none" w:sz="0" w:space="0" w:color="auto"/>
                      </w:divBdr>
                    </w:div>
                  </w:divsChild>
                </w:div>
                <w:div w:id="810487936">
                  <w:marLeft w:val="0"/>
                  <w:marRight w:val="0"/>
                  <w:marTop w:val="0"/>
                  <w:marBottom w:val="0"/>
                  <w:divBdr>
                    <w:top w:val="none" w:sz="0" w:space="0" w:color="auto"/>
                    <w:left w:val="none" w:sz="0" w:space="0" w:color="auto"/>
                    <w:bottom w:val="none" w:sz="0" w:space="0" w:color="auto"/>
                    <w:right w:val="none" w:sz="0" w:space="0" w:color="auto"/>
                  </w:divBdr>
                  <w:divsChild>
                    <w:div w:id="1388071275">
                      <w:marLeft w:val="0"/>
                      <w:marRight w:val="0"/>
                      <w:marTop w:val="0"/>
                      <w:marBottom w:val="0"/>
                      <w:divBdr>
                        <w:top w:val="none" w:sz="0" w:space="0" w:color="auto"/>
                        <w:left w:val="none" w:sz="0" w:space="0" w:color="auto"/>
                        <w:bottom w:val="none" w:sz="0" w:space="0" w:color="auto"/>
                        <w:right w:val="none" w:sz="0" w:space="0" w:color="auto"/>
                      </w:divBdr>
                    </w:div>
                  </w:divsChild>
                </w:div>
                <w:div w:id="1579710154">
                  <w:marLeft w:val="0"/>
                  <w:marRight w:val="0"/>
                  <w:marTop w:val="0"/>
                  <w:marBottom w:val="0"/>
                  <w:divBdr>
                    <w:top w:val="none" w:sz="0" w:space="0" w:color="auto"/>
                    <w:left w:val="none" w:sz="0" w:space="0" w:color="auto"/>
                    <w:bottom w:val="none" w:sz="0" w:space="0" w:color="auto"/>
                    <w:right w:val="none" w:sz="0" w:space="0" w:color="auto"/>
                  </w:divBdr>
                  <w:divsChild>
                    <w:div w:id="205021240">
                      <w:marLeft w:val="0"/>
                      <w:marRight w:val="0"/>
                      <w:marTop w:val="0"/>
                      <w:marBottom w:val="0"/>
                      <w:divBdr>
                        <w:top w:val="none" w:sz="0" w:space="0" w:color="auto"/>
                        <w:left w:val="none" w:sz="0" w:space="0" w:color="auto"/>
                        <w:bottom w:val="none" w:sz="0" w:space="0" w:color="auto"/>
                        <w:right w:val="none" w:sz="0" w:space="0" w:color="auto"/>
                      </w:divBdr>
                    </w:div>
                  </w:divsChild>
                </w:div>
                <w:div w:id="63646808">
                  <w:marLeft w:val="0"/>
                  <w:marRight w:val="0"/>
                  <w:marTop w:val="0"/>
                  <w:marBottom w:val="0"/>
                  <w:divBdr>
                    <w:top w:val="none" w:sz="0" w:space="0" w:color="auto"/>
                    <w:left w:val="none" w:sz="0" w:space="0" w:color="auto"/>
                    <w:bottom w:val="none" w:sz="0" w:space="0" w:color="auto"/>
                    <w:right w:val="none" w:sz="0" w:space="0" w:color="auto"/>
                  </w:divBdr>
                  <w:divsChild>
                    <w:div w:id="1542666124">
                      <w:marLeft w:val="0"/>
                      <w:marRight w:val="0"/>
                      <w:marTop w:val="0"/>
                      <w:marBottom w:val="0"/>
                      <w:divBdr>
                        <w:top w:val="none" w:sz="0" w:space="0" w:color="auto"/>
                        <w:left w:val="none" w:sz="0" w:space="0" w:color="auto"/>
                        <w:bottom w:val="none" w:sz="0" w:space="0" w:color="auto"/>
                        <w:right w:val="none" w:sz="0" w:space="0" w:color="auto"/>
                      </w:divBdr>
                    </w:div>
                  </w:divsChild>
                </w:div>
                <w:div w:id="592474387">
                  <w:marLeft w:val="0"/>
                  <w:marRight w:val="0"/>
                  <w:marTop w:val="0"/>
                  <w:marBottom w:val="0"/>
                  <w:divBdr>
                    <w:top w:val="none" w:sz="0" w:space="0" w:color="auto"/>
                    <w:left w:val="none" w:sz="0" w:space="0" w:color="auto"/>
                    <w:bottom w:val="none" w:sz="0" w:space="0" w:color="auto"/>
                    <w:right w:val="none" w:sz="0" w:space="0" w:color="auto"/>
                  </w:divBdr>
                  <w:divsChild>
                    <w:div w:id="1336688482">
                      <w:marLeft w:val="0"/>
                      <w:marRight w:val="0"/>
                      <w:marTop w:val="0"/>
                      <w:marBottom w:val="0"/>
                      <w:divBdr>
                        <w:top w:val="none" w:sz="0" w:space="0" w:color="auto"/>
                        <w:left w:val="none" w:sz="0" w:space="0" w:color="auto"/>
                        <w:bottom w:val="none" w:sz="0" w:space="0" w:color="auto"/>
                        <w:right w:val="none" w:sz="0" w:space="0" w:color="auto"/>
                      </w:divBdr>
                    </w:div>
                  </w:divsChild>
                </w:div>
                <w:div w:id="497500611">
                  <w:marLeft w:val="0"/>
                  <w:marRight w:val="0"/>
                  <w:marTop w:val="0"/>
                  <w:marBottom w:val="0"/>
                  <w:divBdr>
                    <w:top w:val="none" w:sz="0" w:space="0" w:color="auto"/>
                    <w:left w:val="none" w:sz="0" w:space="0" w:color="auto"/>
                    <w:bottom w:val="none" w:sz="0" w:space="0" w:color="auto"/>
                    <w:right w:val="none" w:sz="0" w:space="0" w:color="auto"/>
                  </w:divBdr>
                  <w:divsChild>
                    <w:div w:id="446852351">
                      <w:marLeft w:val="0"/>
                      <w:marRight w:val="0"/>
                      <w:marTop w:val="0"/>
                      <w:marBottom w:val="0"/>
                      <w:divBdr>
                        <w:top w:val="none" w:sz="0" w:space="0" w:color="auto"/>
                        <w:left w:val="none" w:sz="0" w:space="0" w:color="auto"/>
                        <w:bottom w:val="none" w:sz="0" w:space="0" w:color="auto"/>
                        <w:right w:val="none" w:sz="0" w:space="0" w:color="auto"/>
                      </w:divBdr>
                    </w:div>
                  </w:divsChild>
                </w:div>
                <w:div w:id="1419591778">
                  <w:marLeft w:val="0"/>
                  <w:marRight w:val="0"/>
                  <w:marTop w:val="0"/>
                  <w:marBottom w:val="0"/>
                  <w:divBdr>
                    <w:top w:val="none" w:sz="0" w:space="0" w:color="auto"/>
                    <w:left w:val="none" w:sz="0" w:space="0" w:color="auto"/>
                    <w:bottom w:val="none" w:sz="0" w:space="0" w:color="auto"/>
                    <w:right w:val="none" w:sz="0" w:space="0" w:color="auto"/>
                  </w:divBdr>
                  <w:divsChild>
                    <w:div w:id="1610048528">
                      <w:marLeft w:val="0"/>
                      <w:marRight w:val="0"/>
                      <w:marTop w:val="0"/>
                      <w:marBottom w:val="0"/>
                      <w:divBdr>
                        <w:top w:val="none" w:sz="0" w:space="0" w:color="auto"/>
                        <w:left w:val="none" w:sz="0" w:space="0" w:color="auto"/>
                        <w:bottom w:val="none" w:sz="0" w:space="0" w:color="auto"/>
                        <w:right w:val="none" w:sz="0" w:space="0" w:color="auto"/>
                      </w:divBdr>
                    </w:div>
                  </w:divsChild>
                </w:div>
                <w:div w:id="1502621033">
                  <w:marLeft w:val="0"/>
                  <w:marRight w:val="0"/>
                  <w:marTop w:val="0"/>
                  <w:marBottom w:val="0"/>
                  <w:divBdr>
                    <w:top w:val="none" w:sz="0" w:space="0" w:color="auto"/>
                    <w:left w:val="none" w:sz="0" w:space="0" w:color="auto"/>
                    <w:bottom w:val="none" w:sz="0" w:space="0" w:color="auto"/>
                    <w:right w:val="none" w:sz="0" w:space="0" w:color="auto"/>
                  </w:divBdr>
                  <w:divsChild>
                    <w:div w:id="351490786">
                      <w:marLeft w:val="0"/>
                      <w:marRight w:val="0"/>
                      <w:marTop w:val="0"/>
                      <w:marBottom w:val="0"/>
                      <w:divBdr>
                        <w:top w:val="none" w:sz="0" w:space="0" w:color="auto"/>
                        <w:left w:val="none" w:sz="0" w:space="0" w:color="auto"/>
                        <w:bottom w:val="none" w:sz="0" w:space="0" w:color="auto"/>
                        <w:right w:val="none" w:sz="0" w:space="0" w:color="auto"/>
                      </w:divBdr>
                    </w:div>
                  </w:divsChild>
                </w:div>
                <w:div w:id="934094305">
                  <w:marLeft w:val="0"/>
                  <w:marRight w:val="0"/>
                  <w:marTop w:val="0"/>
                  <w:marBottom w:val="0"/>
                  <w:divBdr>
                    <w:top w:val="none" w:sz="0" w:space="0" w:color="auto"/>
                    <w:left w:val="none" w:sz="0" w:space="0" w:color="auto"/>
                    <w:bottom w:val="none" w:sz="0" w:space="0" w:color="auto"/>
                    <w:right w:val="none" w:sz="0" w:space="0" w:color="auto"/>
                  </w:divBdr>
                  <w:divsChild>
                    <w:div w:id="555045418">
                      <w:marLeft w:val="0"/>
                      <w:marRight w:val="0"/>
                      <w:marTop w:val="0"/>
                      <w:marBottom w:val="0"/>
                      <w:divBdr>
                        <w:top w:val="none" w:sz="0" w:space="0" w:color="auto"/>
                        <w:left w:val="none" w:sz="0" w:space="0" w:color="auto"/>
                        <w:bottom w:val="none" w:sz="0" w:space="0" w:color="auto"/>
                        <w:right w:val="none" w:sz="0" w:space="0" w:color="auto"/>
                      </w:divBdr>
                    </w:div>
                  </w:divsChild>
                </w:div>
                <w:div w:id="1233542877">
                  <w:marLeft w:val="0"/>
                  <w:marRight w:val="0"/>
                  <w:marTop w:val="0"/>
                  <w:marBottom w:val="0"/>
                  <w:divBdr>
                    <w:top w:val="none" w:sz="0" w:space="0" w:color="auto"/>
                    <w:left w:val="none" w:sz="0" w:space="0" w:color="auto"/>
                    <w:bottom w:val="none" w:sz="0" w:space="0" w:color="auto"/>
                    <w:right w:val="none" w:sz="0" w:space="0" w:color="auto"/>
                  </w:divBdr>
                  <w:divsChild>
                    <w:div w:id="1257523027">
                      <w:marLeft w:val="0"/>
                      <w:marRight w:val="0"/>
                      <w:marTop w:val="0"/>
                      <w:marBottom w:val="0"/>
                      <w:divBdr>
                        <w:top w:val="none" w:sz="0" w:space="0" w:color="auto"/>
                        <w:left w:val="none" w:sz="0" w:space="0" w:color="auto"/>
                        <w:bottom w:val="none" w:sz="0" w:space="0" w:color="auto"/>
                        <w:right w:val="none" w:sz="0" w:space="0" w:color="auto"/>
                      </w:divBdr>
                    </w:div>
                  </w:divsChild>
                </w:div>
                <w:div w:id="899905878">
                  <w:marLeft w:val="0"/>
                  <w:marRight w:val="0"/>
                  <w:marTop w:val="0"/>
                  <w:marBottom w:val="0"/>
                  <w:divBdr>
                    <w:top w:val="none" w:sz="0" w:space="0" w:color="auto"/>
                    <w:left w:val="none" w:sz="0" w:space="0" w:color="auto"/>
                    <w:bottom w:val="none" w:sz="0" w:space="0" w:color="auto"/>
                    <w:right w:val="none" w:sz="0" w:space="0" w:color="auto"/>
                  </w:divBdr>
                  <w:divsChild>
                    <w:div w:id="1710766199">
                      <w:marLeft w:val="0"/>
                      <w:marRight w:val="0"/>
                      <w:marTop w:val="0"/>
                      <w:marBottom w:val="0"/>
                      <w:divBdr>
                        <w:top w:val="none" w:sz="0" w:space="0" w:color="auto"/>
                        <w:left w:val="none" w:sz="0" w:space="0" w:color="auto"/>
                        <w:bottom w:val="none" w:sz="0" w:space="0" w:color="auto"/>
                        <w:right w:val="none" w:sz="0" w:space="0" w:color="auto"/>
                      </w:divBdr>
                    </w:div>
                  </w:divsChild>
                </w:div>
                <w:div w:id="21320621">
                  <w:marLeft w:val="0"/>
                  <w:marRight w:val="0"/>
                  <w:marTop w:val="0"/>
                  <w:marBottom w:val="0"/>
                  <w:divBdr>
                    <w:top w:val="none" w:sz="0" w:space="0" w:color="auto"/>
                    <w:left w:val="none" w:sz="0" w:space="0" w:color="auto"/>
                    <w:bottom w:val="none" w:sz="0" w:space="0" w:color="auto"/>
                    <w:right w:val="none" w:sz="0" w:space="0" w:color="auto"/>
                  </w:divBdr>
                  <w:divsChild>
                    <w:div w:id="1934774965">
                      <w:marLeft w:val="0"/>
                      <w:marRight w:val="0"/>
                      <w:marTop w:val="0"/>
                      <w:marBottom w:val="0"/>
                      <w:divBdr>
                        <w:top w:val="none" w:sz="0" w:space="0" w:color="auto"/>
                        <w:left w:val="none" w:sz="0" w:space="0" w:color="auto"/>
                        <w:bottom w:val="none" w:sz="0" w:space="0" w:color="auto"/>
                        <w:right w:val="none" w:sz="0" w:space="0" w:color="auto"/>
                      </w:divBdr>
                    </w:div>
                  </w:divsChild>
                </w:div>
                <w:div w:id="40442377">
                  <w:marLeft w:val="0"/>
                  <w:marRight w:val="0"/>
                  <w:marTop w:val="0"/>
                  <w:marBottom w:val="0"/>
                  <w:divBdr>
                    <w:top w:val="none" w:sz="0" w:space="0" w:color="auto"/>
                    <w:left w:val="none" w:sz="0" w:space="0" w:color="auto"/>
                    <w:bottom w:val="none" w:sz="0" w:space="0" w:color="auto"/>
                    <w:right w:val="none" w:sz="0" w:space="0" w:color="auto"/>
                  </w:divBdr>
                  <w:divsChild>
                    <w:div w:id="744031492">
                      <w:marLeft w:val="0"/>
                      <w:marRight w:val="0"/>
                      <w:marTop w:val="0"/>
                      <w:marBottom w:val="0"/>
                      <w:divBdr>
                        <w:top w:val="none" w:sz="0" w:space="0" w:color="auto"/>
                        <w:left w:val="none" w:sz="0" w:space="0" w:color="auto"/>
                        <w:bottom w:val="none" w:sz="0" w:space="0" w:color="auto"/>
                        <w:right w:val="none" w:sz="0" w:space="0" w:color="auto"/>
                      </w:divBdr>
                    </w:div>
                  </w:divsChild>
                </w:div>
                <w:div w:id="865679613">
                  <w:marLeft w:val="0"/>
                  <w:marRight w:val="0"/>
                  <w:marTop w:val="0"/>
                  <w:marBottom w:val="0"/>
                  <w:divBdr>
                    <w:top w:val="none" w:sz="0" w:space="0" w:color="auto"/>
                    <w:left w:val="none" w:sz="0" w:space="0" w:color="auto"/>
                    <w:bottom w:val="none" w:sz="0" w:space="0" w:color="auto"/>
                    <w:right w:val="none" w:sz="0" w:space="0" w:color="auto"/>
                  </w:divBdr>
                  <w:divsChild>
                    <w:div w:id="1445342689">
                      <w:marLeft w:val="0"/>
                      <w:marRight w:val="0"/>
                      <w:marTop w:val="0"/>
                      <w:marBottom w:val="0"/>
                      <w:divBdr>
                        <w:top w:val="none" w:sz="0" w:space="0" w:color="auto"/>
                        <w:left w:val="none" w:sz="0" w:space="0" w:color="auto"/>
                        <w:bottom w:val="none" w:sz="0" w:space="0" w:color="auto"/>
                        <w:right w:val="none" w:sz="0" w:space="0" w:color="auto"/>
                      </w:divBdr>
                    </w:div>
                    <w:div w:id="652679067">
                      <w:marLeft w:val="0"/>
                      <w:marRight w:val="0"/>
                      <w:marTop w:val="0"/>
                      <w:marBottom w:val="0"/>
                      <w:divBdr>
                        <w:top w:val="none" w:sz="0" w:space="0" w:color="auto"/>
                        <w:left w:val="none" w:sz="0" w:space="0" w:color="auto"/>
                        <w:bottom w:val="none" w:sz="0" w:space="0" w:color="auto"/>
                        <w:right w:val="none" w:sz="0" w:space="0" w:color="auto"/>
                      </w:divBdr>
                    </w:div>
                  </w:divsChild>
                </w:div>
                <w:div w:id="925575951">
                  <w:marLeft w:val="0"/>
                  <w:marRight w:val="0"/>
                  <w:marTop w:val="0"/>
                  <w:marBottom w:val="0"/>
                  <w:divBdr>
                    <w:top w:val="none" w:sz="0" w:space="0" w:color="auto"/>
                    <w:left w:val="none" w:sz="0" w:space="0" w:color="auto"/>
                    <w:bottom w:val="none" w:sz="0" w:space="0" w:color="auto"/>
                    <w:right w:val="none" w:sz="0" w:space="0" w:color="auto"/>
                  </w:divBdr>
                  <w:divsChild>
                    <w:div w:id="1335692724">
                      <w:marLeft w:val="0"/>
                      <w:marRight w:val="0"/>
                      <w:marTop w:val="0"/>
                      <w:marBottom w:val="0"/>
                      <w:divBdr>
                        <w:top w:val="none" w:sz="0" w:space="0" w:color="auto"/>
                        <w:left w:val="none" w:sz="0" w:space="0" w:color="auto"/>
                        <w:bottom w:val="none" w:sz="0" w:space="0" w:color="auto"/>
                        <w:right w:val="none" w:sz="0" w:space="0" w:color="auto"/>
                      </w:divBdr>
                    </w:div>
                    <w:div w:id="843328219">
                      <w:marLeft w:val="0"/>
                      <w:marRight w:val="0"/>
                      <w:marTop w:val="0"/>
                      <w:marBottom w:val="0"/>
                      <w:divBdr>
                        <w:top w:val="none" w:sz="0" w:space="0" w:color="auto"/>
                        <w:left w:val="none" w:sz="0" w:space="0" w:color="auto"/>
                        <w:bottom w:val="none" w:sz="0" w:space="0" w:color="auto"/>
                        <w:right w:val="none" w:sz="0" w:space="0" w:color="auto"/>
                      </w:divBdr>
                    </w:div>
                  </w:divsChild>
                </w:div>
                <w:div w:id="364866326">
                  <w:marLeft w:val="0"/>
                  <w:marRight w:val="0"/>
                  <w:marTop w:val="0"/>
                  <w:marBottom w:val="0"/>
                  <w:divBdr>
                    <w:top w:val="none" w:sz="0" w:space="0" w:color="auto"/>
                    <w:left w:val="none" w:sz="0" w:space="0" w:color="auto"/>
                    <w:bottom w:val="none" w:sz="0" w:space="0" w:color="auto"/>
                    <w:right w:val="none" w:sz="0" w:space="0" w:color="auto"/>
                  </w:divBdr>
                  <w:divsChild>
                    <w:div w:id="1629780041">
                      <w:marLeft w:val="0"/>
                      <w:marRight w:val="0"/>
                      <w:marTop w:val="0"/>
                      <w:marBottom w:val="0"/>
                      <w:divBdr>
                        <w:top w:val="none" w:sz="0" w:space="0" w:color="auto"/>
                        <w:left w:val="none" w:sz="0" w:space="0" w:color="auto"/>
                        <w:bottom w:val="none" w:sz="0" w:space="0" w:color="auto"/>
                        <w:right w:val="none" w:sz="0" w:space="0" w:color="auto"/>
                      </w:divBdr>
                    </w:div>
                    <w:div w:id="602030940">
                      <w:marLeft w:val="0"/>
                      <w:marRight w:val="0"/>
                      <w:marTop w:val="0"/>
                      <w:marBottom w:val="0"/>
                      <w:divBdr>
                        <w:top w:val="none" w:sz="0" w:space="0" w:color="auto"/>
                        <w:left w:val="none" w:sz="0" w:space="0" w:color="auto"/>
                        <w:bottom w:val="none" w:sz="0" w:space="0" w:color="auto"/>
                        <w:right w:val="none" w:sz="0" w:space="0" w:color="auto"/>
                      </w:divBdr>
                    </w:div>
                    <w:div w:id="1106803000">
                      <w:marLeft w:val="0"/>
                      <w:marRight w:val="0"/>
                      <w:marTop w:val="0"/>
                      <w:marBottom w:val="0"/>
                      <w:divBdr>
                        <w:top w:val="none" w:sz="0" w:space="0" w:color="auto"/>
                        <w:left w:val="none" w:sz="0" w:space="0" w:color="auto"/>
                        <w:bottom w:val="none" w:sz="0" w:space="0" w:color="auto"/>
                        <w:right w:val="none" w:sz="0" w:space="0" w:color="auto"/>
                      </w:divBdr>
                    </w:div>
                  </w:divsChild>
                </w:div>
                <w:div w:id="598176129">
                  <w:marLeft w:val="0"/>
                  <w:marRight w:val="0"/>
                  <w:marTop w:val="0"/>
                  <w:marBottom w:val="0"/>
                  <w:divBdr>
                    <w:top w:val="none" w:sz="0" w:space="0" w:color="auto"/>
                    <w:left w:val="none" w:sz="0" w:space="0" w:color="auto"/>
                    <w:bottom w:val="none" w:sz="0" w:space="0" w:color="auto"/>
                    <w:right w:val="none" w:sz="0" w:space="0" w:color="auto"/>
                  </w:divBdr>
                  <w:divsChild>
                    <w:div w:id="1648589096">
                      <w:marLeft w:val="0"/>
                      <w:marRight w:val="0"/>
                      <w:marTop w:val="0"/>
                      <w:marBottom w:val="0"/>
                      <w:divBdr>
                        <w:top w:val="none" w:sz="0" w:space="0" w:color="auto"/>
                        <w:left w:val="none" w:sz="0" w:space="0" w:color="auto"/>
                        <w:bottom w:val="none" w:sz="0" w:space="0" w:color="auto"/>
                        <w:right w:val="none" w:sz="0" w:space="0" w:color="auto"/>
                      </w:divBdr>
                    </w:div>
                  </w:divsChild>
                </w:div>
                <w:div w:id="913202993">
                  <w:marLeft w:val="0"/>
                  <w:marRight w:val="0"/>
                  <w:marTop w:val="0"/>
                  <w:marBottom w:val="0"/>
                  <w:divBdr>
                    <w:top w:val="none" w:sz="0" w:space="0" w:color="auto"/>
                    <w:left w:val="none" w:sz="0" w:space="0" w:color="auto"/>
                    <w:bottom w:val="none" w:sz="0" w:space="0" w:color="auto"/>
                    <w:right w:val="none" w:sz="0" w:space="0" w:color="auto"/>
                  </w:divBdr>
                  <w:divsChild>
                    <w:div w:id="15544838">
                      <w:marLeft w:val="0"/>
                      <w:marRight w:val="0"/>
                      <w:marTop w:val="0"/>
                      <w:marBottom w:val="0"/>
                      <w:divBdr>
                        <w:top w:val="none" w:sz="0" w:space="0" w:color="auto"/>
                        <w:left w:val="none" w:sz="0" w:space="0" w:color="auto"/>
                        <w:bottom w:val="none" w:sz="0" w:space="0" w:color="auto"/>
                        <w:right w:val="none" w:sz="0" w:space="0" w:color="auto"/>
                      </w:divBdr>
                    </w:div>
                  </w:divsChild>
                </w:div>
                <w:div w:id="436097349">
                  <w:marLeft w:val="0"/>
                  <w:marRight w:val="0"/>
                  <w:marTop w:val="0"/>
                  <w:marBottom w:val="0"/>
                  <w:divBdr>
                    <w:top w:val="none" w:sz="0" w:space="0" w:color="auto"/>
                    <w:left w:val="none" w:sz="0" w:space="0" w:color="auto"/>
                    <w:bottom w:val="none" w:sz="0" w:space="0" w:color="auto"/>
                    <w:right w:val="none" w:sz="0" w:space="0" w:color="auto"/>
                  </w:divBdr>
                  <w:divsChild>
                    <w:div w:id="1949195137">
                      <w:marLeft w:val="0"/>
                      <w:marRight w:val="0"/>
                      <w:marTop w:val="0"/>
                      <w:marBottom w:val="0"/>
                      <w:divBdr>
                        <w:top w:val="none" w:sz="0" w:space="0" w:color="auto"/>
                        <w:left w:val="none" w:sz="0" w:space="0" w:color="auto"/>
                        <w:bottom w:val="none" w:sz="0" w:space="0" w:color="auto"/>
                        <w:right w:val="none" w:sz="0" w:space="0" w:color="auto"/>
                      </w:divBdr>
                    </w:div>
                  </w:divsChild>
                </w:div>
                <w:div w:id="721516480">
                  <w:marLeft w:val="0"/>
                  <w:marRight w:val="0"/>
                  <w:marTop w:val="0"/>
                  <w:marBottom w:val="0"/>
                  <w:divBdr>
                    <w:top w:val="none" w:sz="0" w:space="0" w:color="auto"/>
                    <w:left w:val="none" w:sz="0" w:space="0" w:color="auto"/>
                    <w:bottom w:val="none" w:sz="0" w:space="0" w:color="auto"/>
                    <w:right w:val="none" w:sz="0" w:space="0" w:color="auto"/>
                  </w:divBdr>
                  <w:divsChild>
                    <w:div w:id="1435512589">
                      <w:marLeft w:val="0"/>
                      <w:marRight w:val="0"/>
                      <w:marTop w:val="0"/>
                      <w:marBottom w:val="0"/>
                      <w:divBdr>
                        <w:top w:val="none" w:sz="0" w:space="0" w:color="auto"/>
                        <w:left w:val="none" w:sz="0" w:space="0" w:color="auto"/>
                        <w:bottom w:val="none" w:sz="0" w:space="0" w:color="auto"/>
                        <w:right w:val="none" w:sz="0" w:space="0" w:color="auto"/>
                      </w:divBdr>
                    </w:div>
                  </w:divsChild>
                </w:div>
                <w:div w:id="372199406">
                  <w:marLeft w:val="0"/>
                  <w:marRight w:val="0"/>
                  <w:marTop w:val="0"/>
                  <w:marBottom w:val="0"/>
                  <w:divBdr>
                    <w:top w:val="none" w:sz="0" w:space="0" w:color="auto"/>
                    <w:left w:val="none" w:sz="0" w:space="0" w:color="auto"/>
                    <w:bottom w:val="none" w:sz="0" w:space="0" w:color="auto"/>
                    <w:right w:val="none" w:sz="0" w:space="0" w:color="auto"/>
                  </w:divBdr>
                  <w:divsChild>
                    <w:div w:id="583031451">
                      <w:marLeft w:val="0"/>
                      <w:marRight w:val="0"/>
                      <w:marTop w:val="0"/>
                      <w:marBottom w:val="0"/>
                      <w:divBdr>
                        <w:top w:val="none" w:sz="0" w:space="0" w:color="auto"/>
                        <w:left w:val="none" w:sz="0" w:space="0" w:color="auto"/>
                        <w:bottom w:val="none" w:sz="0" w:space="0" w:color="auto"/>
                        <w:right w:val="none" w:sz="0" w:space="0" w:color="auto"/>
                      </w:divBdr>
                    </w:div>
                  </w:divsChild>
                </w:div>
                <w:div w:id="1698308986">
                  <w:marLeft w:val="0"/>
                  <w:marRight w:val="0"/>
                  <w:marTop w:val="0"/>
                  <w:marBottom w:val="0"/>
                  <w:divBdr>
                    <w:top w:val="none" w:sz="0" w:space="0" w:color="auto"/>
                    <w:left w:val="none" w:sz="0" w:space="0" w:color="auto"/>
                    <w:bottom w:val="none" w:sz="0" w:space="0" w:color="auto"/>
                    <w:right w:val="none" w:sz="0" w:space="0" w:color="auto"/>
                  </w:divBdr>
                  <w:divsChild>
                    <w:div w:id="109131696">
                      <w:marLeft w:val="0"/>
                      <w:marRight w:val="0"/>
                      <w:marTop w:val="0"/>
                      <w:marBottom w:val="0"/>
                      <w:divBdr>
                        <w:top w:val="none" w:sz="0" w:space="0" w:color="auto"/>
                        <w:left w:val="none" w:sz="0" w:space="0" w:color="auto"/>
                        <w:bottom w:val="none" w:sz="0" w:space="0" w:color="auto"/>
                        <w:right w:val="none" w:sz="0" w:space="0" w:color="auto"/>
                      </w:divBdr>
                    </w:div>
                  </w:divsChild>
                </w:div>
                <w:div w:id="1275166377">
                  <w:marLeft w:val="0"/>
                  <w:marRight w:val="0"/>
                  <w:marTop w:val="0"/>
                  <w:marBottom w:val="0"/>
                  <w:divBdr>
                    <w:top w:val="none" w:sz="0" w:space="0" w:color="auto"/>
                    <w:left w:val="none" w:sz="0" w:space="0" w:color="auto"/>
                    <w:bottom w:val="none" w:sz="0" w:space="0" w:color="auto"/>
                    <w:right w:val="none" w:sz="0" w:space="0" w:color="auto"/>
                  </w:divBdr>
                  <w:divsChild>
                    <w:div w:id="125897417">
                      <w:marLeft w:val="0"/>
                      <w:marRight w:val="0"/>
                      <w:marTop w:val="0"/>
                      <w:marBottom w:val="0"/>
                      <w:divBdr>
                        <w:top w:val="none" w:sz="0" w:space="0" w:color="auto"/>
                        <w:left w:val="none" w:sz="0" w:space="0" w:color="auto"/>
                        <w:bottom w:val="none" w:sz="0" w:space="0" w:color="auto"/>
                        <w:right w:val="none" w:sz="0" w:space="0" w:color="auto"/>
                      </w:divBdr>
                    </w:div>
                  </w:divsChild>
                </w:div>
                <w:div w:id="2143037319">
                  <w:marLeft w:val="0"/>
                  <w:marRight w:val="0"/>
                  <w:marTop w:val="0"/>
                  <w:marBottom w:val="0"/>
                  <w:divBdr>
                    <w:top w:val="none" w:sz="0" w:space="0" w:color="auto"/>
                    <w:left w:val="none" w:sz="0" w:space="0" w:color="auto"/>
                    <w:bottom w:val="none" w:sz="0" w:space="0" w:color="auto"/>
                    <w:right w:val="none" w:sz="0" w:space="0" w:color="auto"/>
                  </w:divBdr>
                  <w:divsChild>
                    <w:div w:id="886837206">
                      <w:marLeft w:val="0"/>
                      <w:marRight w:val="0"/>
                      <w:marTop w:val="0"/>
                      <w:marBottom w:val="0"/>
                      <w:divBdr>
                        <w:top w:val="none" w:sz="0" w:space="0" w:color="auto"/>
                        <w:left w:val="none" w:sz="0" w:space="0" w:color="auto"/>
                        <w:bottom w:val="none" w:sz="0" w:space="0" w:color="auto"/>
                        <w:right w:val="none" w:sz="0" w:space="0" w:color="auto"/>
                      </w:divBdr>
                    </w:div>
                  </w:divsChild>
                </w:div>
                <w:div w:id="889926939">
                  <w:marLeft w:val="0"/>
                  <w:marRight w:val="0"/>
                  <w:marTop w:val="0"/>
                  <w:marBottom w:val="0"/>
                  <w:divBdr>
                    <w:top w:val="none" w:sz="0" w:space="0" w:color="auto"/>
                    <w:left w:val="none" w:sz="0" w:space="0" w:color="auto"/>
                    <w:bottom w:val="none" w:sz="0" w:space="0" w:color="auto"/>
                    <w:right w:val="none" w:sz="0" w:space="0" w:color="auto"/>
                  </w:divBdr>
                  <w:divsChild>
                    <w:div w:id="165637816">
                      <w:marLeft w:val="0"/>
                      <w:marRight w:val="0"/>
                      <w:marTop w:val="0"/>
                      <w:marBottom w:val="0"/>
                      <w:divBdr>
                        <w:top w:val="none" w:sz="0" w:space="0" w:color="auto"/>
                        <w:left w:val="none" w:sz="0" w:space="0" w:color="auto"/>
                        <w:bottom w:val="none" w:sz="0" w:space="0" w:color="auto"/>
                        <w:right w:val="none" w:sz="0" w:space="0" w:color="auto"/>
                      </w:divBdr>
                    </w:div>
                  </w:divsChild>
                </w:div>
                <w:div w:id="1207180494">
                  <w:marLeft w:val="0"/>
                  <w:marRight w:val="0"/>
                  <w:marTop w:val="0"/>
                  <w:marBottom w:val="0"/>
                  <w:divBdr>
                    <w:top w:val="none" w:sz="0" w:space="0" w:color="auto"/>
                    <w:left w:val="none" w:sz="0" w:space="0" w:color="auto"/>
                    <w:bottom w:val="none" w:sz="0" w:space="0" w:color="auto"/>
                    <w:right w:val="none" w:sz="0" w:space="0" w:color="auto"/>
                  </w:divBdr>
                  <w:divsChild>
                    <w:div w:id="1547109478">
                      <w:marLeft w:val="0"/>
                      <w:marRight w:val="0"/>
                      <w:marTop w:val="0"/>
                      <w:marBottom w:val="0"/>
                      <w:divBdr>
                        <w:top w:val="none" w:sz="0" w:space="0" w:color="auto"/>
                        <w:left w:val="none" w:sz="0" w:space="0" w:color="auto"/>
                        <w:bottom w:val="none" w:sz="0" w:space="0" w:color="auto"/>
                        <w:right w:val="none" w:sz="0" w:space="0" w:color="auto"/>
                      </w:divBdr>
                    </w:div>
                  </w:divsChild>
                </w:div>
                <w:div w:id="1895382780">
                  <w:marLeft w:val="0"/>
                  <w:marRight w:val="0"/>
                  <w:marTop w:val="0"/>
                  <w:marBottom w:val="0"/>
                  <w:divBdr>
                    <w:top w:val="none" w:sz="0" w:space="0" w:color="auto"/>
                    <w:left w:val="none" w:sz="0" w:space="0" w:color="auto"/>
                    <w:bottom w:val="none" w:sz="0" w:space="0" w:color="auto"/>
                    <w:right w:val="none" w:sz="0" w:space="0" w:color="auto"/>
                  </w:divBdr>
                  <w:divsChild>
                    <w:div w:id="161823357">
                      <w:marLeft w:val="0"/>
                      <w:marRight w:val="0"/>
                      <w:marTop w:val="0"/>
                      <w:marBottom w:val="0"/>
                      <w:divBdr>
                        <w:top w:val="none" w:sz="0" w:space="0" w:color="auto"/>
                        <w:left w:val="none" w:sz="0" w:space="0" w:color="auto"/>
                        <w:bottom w:val="none" w:sz="0" w:space="0" w:color="auto"/>
                        <w:right w:val="none" w:sz="0" w:space="0" w:color="auto"/>
                      </w:divBdr>
                    </w:div>
                  </w:divsChild>
                </w:div>
                <w:div w:id="789397319">
                  <w:marLeft w:val="0"/>
                  <w:marRight w:val="0"/>
                  <w:marTop w:val="0"/>
                  <w:marBottom w:val="0"/>
                  <w:divBdr>
                    <w:top w:val="none" w:sz="0" w:space="0" w:color="auto"/>
                    <w:left w:val="none" w:sz="0" w:space="0" w:color="auto"/>
                    <w:bottom w:val="none" w:sz="0" w:space="0" w:color="auto"/>
                    <w:right w:val="none" w:sz="0" w:space="0" w:color="auto"/>
                  </w:divBdr>
                  <w:divsChild>
                    <w:div w:id="1654214960">
                      <w:marLeft w:val="0"/>
                      <w:marRight w:val="0"/>
                      <w:marTop w:val="0"/>
                      <w:marBottom w:val="0"/>
                      <w:divBdr>
                        <w:top w:val="none" w:sz="0" w:space="0" w:color="auto"/>
                        <w:left w:val="none" w:sz="0" w:space="0" w:color="auto"/>
                        <w:bottom w:val="none" w:sz="0" w:space="0" w:color="auto"/>
                        <w:right w:val="none" w:sz="0" w:space="0" w:color="auto"/>
                      </w:divBdr>
                    </w:div>
                  </w:divsChild>
                </w:div>
                <w:div w:id="1556162446">
                  <w:marLeft w:val="0"/>
                  <w:marRight w:val="0"/>
                  <w:marTop w:val="0"/>
                  <w:marBottom w:val="0"/>
                  <w:divBdr>
                    <w:top w:val="none" w:sz="0" w:space="0" w:color="auto"/>
                    <w:left w:val="none" w:sz="0" w:space="0" w:color="auto"/>
                    <w:bottom w:val="none" w:sz="0" w:space="0" w:color="auto"/>
                    <w:right w:val="none" w:sz="0" w:space="0" w:color="auto"/>
                  </w:divBdr>
                  <w:divsChild>
                    <w:div w:id="793015617">
                      <w:marLeft w:val="0"/>
                      <w:marRight w:val="0"/>
                      <w:marTop w:val="0"/>
                      <w:marBottom w:val="0"/>
                      <w:divBdr>
                        <w:top w:val="none" w:sz="0" w:space="0" w:color="auto"/>
                        <w:left w:val="none" w:sz="0" w:space="0" w:color="auto"/>
                        <w:bottom w:val="none" w:sz="0" w:space="0" w:color="auto"/>
                        <w:right w:val="none" w:sz="0" w:space="0" w:color="auto"/>
                      </w:divBdr>
                    </w:div>
                  </w:divsChild>
                </w:div>
                <w:div w:id="919677255">
                  <w:marLeft w:val="0"/>
                  <w:marRight w:val="0"/>
                  <w:marTop w:val="0"/>
                  <w:marBottom w:val="0"/>
                  <w:divBdr>
                    <w:top w:val="none" w:sz="0" w:space="0" w:color="auto"/>
                    <w:left w:val="none" w:sz="0" w:space="0" w:color="auto"/>
                    <w:bottom w:val="none" w:sz="0" w:space="0" w:color="auto"/>
                    <w:right w:val="none" w:sz="0" w:space="0" w:color="auto"/>
                  </w:divBdr>
                  <w:divsChild>
                    <w:div w:id="63914257">
                      <w:marLeft w:val="0"/>
                      <w:marRight w:val="0"/>
                      <w:marTop w:val="0"/>
                      <w:marBottom w:val="0"/>
                      <w:divBdr>
                        <w:top w:val="none" w:sz="0" w:space="0" w:color="auto"/>
                        <w:left w:val="none" w:sz="0" w:space="0" w:color="auto"/>
                        <w:bottom w:val="none" w:sz="0" w:space="0" w:color="auto"/>
                        <w:right w:val="none" w:sz="0" w:space="0" w:color="auto"/>
                      </w:divBdr>
                    </w:div>
                  </w:divsChild>
                </w:div>
                <w:div w:id="1370912840">
                  <w:marLeft w:val="0"/>
                  <w:marRight w:val="0"/>
                  <w:marTop w:val="0"/>
                  <w:marBottom w:val="0"/>
                  <w:divBdr>
                    <w:top w:val="none" w:sz="0" w:space="0" w:color="auto"/>
                    <w:left w:val="none" w:sz="0" w:space="0" w:color="auto"/>
                    <w:bottom w:val="none" w:sz="0" w:space="0" w:color="auto"/>
                    <w:right w:val="none" w:sz="0" w:space="0" w:color="auto"/>
                  </w:divBdr>
                  <w:divsChild>
                    <w:div w:id="740710879">
                      <w:marLeft w:val="0"/>
                      <w:marRight w:val="0"/>
                      <w:marTop w:val="0"/>
                      <w:marBottom w:val="0"/>
                      <w:divBdr>
                        <w:top w:val="none" w:sz="0" w:space="0" w:color="auto"/>
                        <w:left w:val="none" w:sz="0" w:space="0" w:color="auto"/>
                        <w:bottom w:val="none" w:sz="0" w:space="0" w:color="auto"/>
                        <w:right w:val="none" w:sz="0" w:space="0" w:color="auto"/>
                      </w:divBdr>
                    </w:div>
                  </w:divsChild>
                </w:div>
                <w:div w:id="237250886">
                  <w:marLeft w:val="0"/>
                  <w:marRight w:val="0"/>
                  <w:marTop w:val="0"/>
                  <w:marBottom w:val="0"/>
                  <w:divBdr>
                    <w:top w:val="none" w:sz="0" w:space="0" w:color="auto"/>
                    <w:left w:val="none" w:sz="0" w:space="0" w:color="auto"/>
                    <w:bottom w:val="none" w:sz="0" w:space="0" w:color="auto"/>
                    <w:right w:val="none" w:sz="0" w:space="0" w:color="auto"/>
                  </w:divBdr>
                  <w:divsChild>
                    <w:div w:id="516845329">
                      <w:marLeft w:val="0"/>
                      <w:marRight w:val="0"/>
                      <w:marTop w:val="0"/>
                      <w:marBottom w:val="0"/>
                      <w:divBdr>
                        <w:top w:val="none" w:sz="0" w:space="0" w:color="auto"/>
                        <w:left w:val="none" w:sz="0" w:space="0" w:color="auto"/>
                        <w:bottom w:val="none" w:sz="0" w:space="0" w:color="auto"/>
                        <w:right w:val="none" w:sz="0" w:space="0" w:color="auto"/>
                      </w:divBdr>
                    </w:div>
                  </w:divsChild>
                </w:div>
                <w:div w:id="1292059644">
                  <w:marLeft w:val="0"/>
                  <w:marRight w:val="0"/>
                  <w:marTop w:val="0"/>
                  <w:marBottom w:val="0"/>
                  <w:divBdr>
                    <w:top w:val="none" w:sz="0" w:space="0" w:color="auto"/>
                    <w:left w:val="none" w:sz="0" w:space="0" w:color="auto"/>
                    <w:bottom w:val="none" w:sz="0" w:space="0" w:color="auto"/>
                    <w:right w:val="none" w:sz="0" w:space="0" w:color="auto"/>
                  </w:divBdr>
                  <w:divsChild>
                    <w:div w:id="120538909">
                      <w:marLeft w:val="0"/>
                      <w:marRight w:val="0"/>
                      <w:marTop w:val="0"/>
                      <w:marBottom w:val="0"/>
                      <w:divBdr>
                        <w:top w:val="none" w:sz="0" w:space="0" w:color="auto"/>
                        <w:left w:val="none" w:sz="0" w:space="0" w:color="auto"/>
                        <w:bottom w:val="none" w:sz="0" w:space="0" w:color="auto"/>
                        <w:right w:val="none" w:sz="0" w:space="0" w:color="auto"/>
                      </w:divBdr>
                    </w:div>
                  </w:divsChild>
                </w:div>
                <w:div w:id="22245808">
                  <w:marLeft w:val="0"/>
                  <w:marRight w:val="0"/>
                  <w:marTop w:val="0"/>
                  <w:marBottom w:val="0"/>
                  <w:divBdr>
                    <w:top w:val="none" w:sz="0" w:space="0" w:color="auto"/>
                    <w:left w:val="none" w:sz="0" w:space="0" w:color="auto"/>
                    <w:bottom w:val="none" w:sz="0" w:space="0" w:color="auto"/>
                    <w:right w:val="none" w:sz="0" w:space="0" w:color="auto"/>
                  </w:divBdr>
                  <w:divsChild>
                    <w:div w:id="673804976">
                      <w:marLeft w:val="0"/>
                      <w:marRight w:val="0"/>
                      <w:marTop w:val="0"/>
                      <w:marBottom w:val="0"/>
                      <w:divBdr>
                        <w:top w:val="none" w:sz="0" w:space="0" w:color="auto"/>
                        <w:left w:val="none" w:sz="0" w:space="0" w:color="auto"/>
                        <w:bottom w:val="none" w:sz="0" w:space="0" w:color="auto"/>
                        <w:right w:val="none" w:sz="0" w:space="0" w:color="auto"/>
                      </w:divBdr>
                    </w:div>
                  </w:divsChild>
                </w:div>
                <w:div w:id="571500194">
                  <w:marLeft w:val="0"/>
                  <w:marRight w:val="0"/>
                  <w:marTop w:val="0"/>
                  <w:marBottom w:val="0"/>
                  <w:divBdr>
                    <w:top w:val="none" w:sz="0" w:space="0" w:color="auto"/>
                    <w:left w:val="none" w:sz="0" w:space="0" w:color="auto"/>
                    <w:bottom w:val="none" w:sz="0" w:space="0" w:color="auto"/>
                    <w:right w:val="none" w:sz="0" w:space="0" w:color="auto"/>
                  </w:divBdr>
                  <w:divsChild>
                    <w:div w:id="256989795">
                      <w:marLeft w:val="0"/>
                      <w:marRight w:val="0"/>
                      <w:marTop w:val="0"/>
                      <w:marBottom w:val="0"/>
                      <w:divBdr>
                        <w:top w:val="none" w:sz="0" w:space="0" w:color="auto"/>
                        <w:left w:val="none" w:sz="0" w:space="0" w:color="auto"/>
                        <w:bottom w:val="none" w:sz="0" w:space="0" w:color="auto"/>
                        <w:right w:val="none" w:sz="0" w:space="0" w:color="auto"/>
                      </w:divBdr>
                    </w:div>
                  </w:divsChild>
                </w:div>
                <w:div w:id="987904124">
                  <w:marLeft w:val="0"/>
                  <w:marRight w:val="0"/>
                  <w:marTop w:val="0"/>
                  <w:marBottom w:val="0"/>
                  <w:divBdr>
                    <w:top w:val="none" w:sz="0" w:space="0" w:color="auto"/>
                    <w:left w:val="none" w:sz="0" w:space="0" w:color="auto"/>
                    <w:bottom w:val="none" w:sz="0" w:space="0" w:color="auto"/>
                    <w:right w:val="none" w:sz="0" w:space="0" w:color="auto"/>
                  </w:divBdr>
                  <w:divsChild>
                    <w:div w:id="17816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912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f8998b2cfe1740be"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schemas.openxmlformats.org/package/2006/metadata/core-properties"/>
    <ds:schemaRef ds:uri="946db038-1dcd-4d2d-acc3-074dba562d2c"/>
    <ds:schemaRef ds:uri="a3893891-f0a0-41d0-9ee8-6d125d8ab872"/>
  </ds:schemaRefs>
</ds:datastoreItem>
</file>

<file path=customXml/itemProps3.xml><?xml version="1.0" encoding="utf-8"?>
<ds:datastoreItem xmlns:ds="http://schemas.openxmlformats.org/officeDocument/2006/customXml" ds:itemID="{C09596A4-CB40-4ED6-8201-302C49916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4F5E3-A9BD-4227-B738-14479582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Stage 5 music scope and sequence 200hr</vt:lpstr>
    </vt:vector>
  </TitlesOfParts>
  <Manager/>
  <Company>NSW Department of Education</Company>
  <LinksUpToDate>false</LinksUpToDate>
  <CharactersWithSpaces>2708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5 music scope and sequence 200hr</dc:title>
  <dc:subject>music</dc:subject>
  <dc:creator>NSW Department of Education</dc:creator>
  <cp:keywords>music, stage 5, NSW, DoE</cp:keywords>
  <dc:description/>
  <cp:lastModifiedBy>Cathryn Horvat</cp:lastModifiedBy>
  <cp:revision>4</cp:revision>
  <cp:lastPrinted>2019-09-30T07:42:00Z</cp:lastPrinted>
  <dcterms:created xsi:type="dcterms:W3CDTF">2021-02-17T03:32:00Z</dcterms:created>
  <dcterms:modified xsi:type="dcterms:W3CDTF">2021-02-17T03:33:00Z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