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1C6" w:rsidRPr="005001C6" w:rsidRDefault="00CE6E7D" w:rsidP="00F81D34">
      <w:pPr>
        <w:pStyle w:val="BodyText"/>
        <w:ind w:left="7937"/>
        <w:jc w:val="center"/>
        <w:rPr>
          <w:rStyle w:val="Heading1Char"/>
          <w:b w:val="0"/>
          <w:bCs w:val="0"/>
          <w:sz w:val="32"/>
          <w:szCs w:val="32"/>
        </w:rPr>
      </w:pPr>
      <w:r w:rsidRPr="005001C6">
        <w:rPr>
          <w:noProof/>
          <w:sz w:val="32"/>
          <w:szCs w:val="32"/>
          <w:lang w:val="en-AU" w:eastAsia="en-AU" w:bidi="ar-SA"/>
        </w:rPr>
        <w:drawing>
          <wp:anchor distT="0" distB="0" distL="114300" distR="114300" simplePos="0" relativeHeight="251706368" behindDoc="1" locked="0" layoutInCell="1" allowOverlap="1" wp14:anchorId="1E372F30" wp14:editId="4619FA89">
            <wp:simplePos x="0" y="0"/>
            <wp:positionH relativeFrom="column">
              <wp:posOffset>38847</wp:posOffset>
            </wp:positionH>
            <wp:positionV relativeFrom="paragraph">
              <wp:posOffset>-73958</wp:posOffset>
            </wp:positionV>
            <wp:extent cx="1613647" cy="908082"/>
            <wp:effectExtent l="0" t="0" r="5715" b="6350"/>
            <wp:wrapNone/>
            <wp:docPr id="139" name="Picture 139"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7735" cy="921637"/>
                    </a:xfrm>
                    <a:prstGeom prst="rect">
                      <a:avLst/>
                    </a:prstGeom>
                  </pic:spPr>
                </pic:pic>
              </a:graphicData>
            </a:graphic>
            <wp14:sizeRelH relativeFrom="page">
              <wp14:pctWidth>0</wp14:pctWidth>
            </wp14:sizeRelH>
            <wp14:sizeRelV relativeFrom="page">
              <wp14:pctHeight>0</wp14:pctHeight>
            </wp14:sizeRelV>
          </wp:anchor>
        </w:drawing>
      </w:r>
      <w:r w:rsidR="005001C6" w:rsidRPr="005001C6">
        <w:rPr>
          <w:rStyle w:val="Heading1Char"/>
          <w:b w:val="0"/>
          <w:bCs w:val="0"/>
          <w:sz w:val="32"/>
          <w:szCs w:val="32"/>
        </w:rPr>
        <w:t>Our Children</w:t>
      </w:r>
    </w:p>
    <w:p w:rsidR="005001C6" w:rsidRPr="005001C6" w:rsidRDefault="005001C6" w:rsidP="00F81D34">
      <w:pPr>
        <w:pStyle w:val="BodyText"/>
        <w:ind w:left="7937"/>
        <w:jc w:val="center"/>
        <w:rPr>
          <w:rStyle w:val="Heading1Char"/>
          <w:b w:val="0"/>
          <w:bCs w:val="0"/>
          <w:sz w:val="32"/>
          <w:szCs w:val="32"/>
        </w:rPr>
      </w:pPr>
      <w:r w:rsidRPr="005001C6">
        <w:rPr>
          <w:rStyle w:val="Heading1Char"/>
          <w:b w:val="0"/>
          <w:bCs w:val="0"/>
          <w:sz w:val="32"/>
          <w:szCs w:val="32"/>
        </w:rPr>
        <w:t>Our Communities</w:t>
      </w:r>
    </w:p>
    <w:p w:rsidR="005001C6" w:rsidRPr="005001C6" w:rsidRDefault="005001C6" w:rsidP="00F81D34">
      <w:pPr>
        <w:pStyle w:val="BodyText"/>
        <w:ind w:left="7937"/>
        <w:jc w:val="center"/>
        <w:rPr>
          <w:rStyle w:val="Heading1Char"/>
          <w:b w:val="0"/>
          <w:bCs w:val="0"/>
          <w:sz w:val="32"/>
          <w:szCs w:val="32"/>
        </w:rPr>
      </w:pPr>
      <w:r w:rsidRPr="005001C6">
        <w:rPr>
          <w:rStyle w:val="Heading1Char"/>
          <w:b w:val="0"/>
          <w:bCs w:val="0"/>
          <w:sz w:val="32"/>
          <w:szCs w:val="32"/>
        </w:rPr>
        <w:t>Our Future</w:t>
      </w:r>
    </w:p>
    <w:p w:rsidR="00212282" w:rsidRPr="005001C6" w:rsidRDefault="00040D6C" w:rsidP="007F59A9">
      <w:pPr>
        <w:pStyle w:val="Heading1"/>
        <w:spacing w:before="1560"/>
        <w:ind w:left="283"/>
        <w:rPr>
          <w:b w:val="0"/>
        </w:rPr>
      </w:pPr>
      <w:r>
        <w:rPr>
          <w:noProof/>
          <w:lang w:val="en-AU" w:eastAsia="en-AU" w:bidi="ar-SA"/>
        </w:rPr>
        <w:drawing>
          <wp:anchor distT="0" distB="0" distL="114300" distR="114300" simplePos="0" relativeHeight="251723776" behindDoc="1" locked="0" layoutInCell="1" allowOverlap="1">
            <wp:simplePos x="0" y="0"/>
            <wp:positionH relativeFrom="column">
              <wp:posOffset>-260546</wp:posOffset>
            </wp:positionH>
            <wp:positionV relativeFrom="paragraph">
              <wp:posOffset>478356</wp:posOffset>
            </wp:positionV>
            <wp:extent cx="7506688" cy="6378958"/>
            <wp:effectExtent l="0" t="0" r="0" b="3175"/>
            <wp:wrapNone/>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19270" cy="6389650"/>
                    </a:xfrm>
                    <a:prstGeom prst="rect">
                      <a:avLst/>
                    </a:prstGeom>
                  </pic:spPr>
                </pic:pic>
              </a:graphicData>
            </a:graphic>
            <wp14:sizeRelH relativeFrom="page">
              <wp14:pctWidth>0</wp14:pctWidth>
            </wp14:sizeRelH>
            <wp14:sizeRelV relativeFrom="page">
              <wp14:pctHeight>0</wp14:pctHeight>
            </wp14:sizeRelV>
          </wp:anchor>
        </w:drawing>
      </w:r>
      <w:r w:rsidR="00212282" w:rsidRPr="005001C6">
        <w:rPr>
          <w:rStyle w:val="Heading1Char"/>
        </w:rPr>
        <w:t>DOMAIN GUIDE</w:t>
      </w:r>
      <w:r w:rsidR="00212282" w:rsidRPr="005001C6">
        <w:rPr>
          <w:b w:val="0"/>
        </w:rPr>
        <w:t>:</w:t>
      </w:r>
      <w:r w:rsidR="00EE4BF2">
        <w:rPr>
          <w:b w:val="0"/>
        </w:rPr>
        <w:br/>
      </w:r>
      <w:r w:rsidR="00212282" w:rsidRPr="005001C6">
        <w:rPr>
          <w:b w:val="0"/>
        </w:rPr>
        <w:t>Social Competence</w:t>
      </w:r>
    </w:p>
    <w:p w:rsidR="00CE6E7D" w:rsidRPr="000A7244" w:rsidRDefault="00040D6C" w:rsidP="00F81D34">
      <w:pPr>
        <w:pStyle w:val="BodyText"/>
        <w:spacing w:before="8760"/>
        <w:ind w:left="3402"/>
        <w:rPr>
          <w:color w:val="000000" w:themeColor="text1"/>
          <w:spacing w:val="-3"/>
          <w:sz w:val="26"/>
          <w:szCs w:val="26"/>
        </w:rPr>
      </w:pPr>
      <w:r w:rsidRPr="00040D6C">
        <w:rPr>
          <w:noProof/>
          <w:color w:val="000000" w:themeColor="text1"/>
          <w:sz w:val="26"/>
          <w:szCs w:val="26"/>
          <w:lang w:val="en-AU" w:eastAsia="en-AU" w:bidi="ar-SA"/>
        </w:rPr>
        <w:drawing>
          <wp:anchor distT="0" distB="0" distL="114300" distR="114300" simplePos="0" relativeHeight="251724800" behindDoc="1" locked="0" layoutInCell="1" allowOverlap="1">
            <wp:simplePos x="0" y="0"/>
            <wp:positionH relativeFrom="column">
              <wp:posOffset>337499</wp:posOffset>
            </wp:positionH>
            <wp:positionV relativeFrom="paragraph">
              <wp:posOffset>5300345</wp:posOffset>
            </wp:positionV>
            <wp:extent cx="1498862" cy="1602678"/>
            <wp:effectExtent l="0" t="0" r="6350" b="0"/>
            <wp:wrapNone/>
            <wp:docPr id="16" name="Picture 1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E-SEIP\Learning and Wellbeing\Learning and Wellbeing (TO BE PUT ON SHAREPOINT)\AEDC\Resources &amp; Research\School and ECEC resources 2016-2018\All resources_Final\AEDC icons\AEDC_icon_set_Social_web.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498862" cy="160267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E7D" w:rsidRPr="000A7244">
        <w:rPr>
          <w:color w:val="000000" w:themeColor="text1"/>
          <w:sz w:val="26"/>
          <w:szCs w:val="26"/>
        </w:rPr>
        <w:t>This</w:t>
      </w:r>
      <w:r w:rsidR="00CE6E7D" w:rsidRPr="000A7244">
        <w:rPr>
          <w:color w:val="000000" w:themeColor="text1"/>
          <w:spacing w:val="-28"/>
          <w:sz w:val="26"/>
          <w:szCs w:val="26"/>
        </w:rPr>
        <w:t xml:space="preserve"> </w:t>
      </w:r>
      <w:r w:rsidR="00CE6E7D" w:rsidRPr="000A7244">
        <w:rPr>
          <w:color w:val="000000" w:themeColor="text1"/>
          <w:sz w:val="26"/>
          <w:szCs w:val="26"/>
        </w:rPr>
        <w:t>guide</w:t>
      </w:r>
      <w:r w:rsidR="00CE6E7D" w:rsidRPr="000A7244">
        <w:rPr>
          <w:color w:val="000000" w:themeColor="text1"/>
          <w:spacing w:val="-28"/>
          <w:sz w:val="26"/>
          <w:szCs w:val="26"/>
        </w:rPr>
        <w:t xml:space="preserve"> </w:t>
      </w:r>
      <w:r w:rsidR="00CE6E7D" w:rsidRPr="000A7244">
        <w:rPr>
          <w:color w:val="000000" w:themeColor="text1"/>
          <w:sz w:val="26"/>
          <w:szCs w:val="26"/>
        </w:rPr>
        <w:t>supports</w:t>
      </w:r>
      <w:r w:rsidR="00CE6E7D" w:rsidRPr="000A7244">
        <w:rPr>
          <w:color w:val="000000" w:themeColor="text1"/>
          <w:spacing w:val="-28"/>
          <w:sz w:val="26"/>
          <w:szCs w:val="26"/>
        </w:rPr>
        <w:t xml:space="preserve"> </w:t>
      </w:r>
      <w:r w:rsidR="00CE6E7D" w:rsidRPr="000A7244">
        <w:rPr>
          <w:color w:val="000000" w:themeColor="text1"/>
          <w:sz w:val="26"/>
          <w:szCs w:val="26"/>
        </w:rPr>
        <w:t>early</w:t>
      </w:r>
      <w:r w:rsidR="00CE6E7D" w:rsidRPr="000A7244">
        <w:rPr>
          <w:color w:val="000000" w:themeColor="text1"/>
          <w:spacing w:val="-28"/>
          <w:sz w:val="26"/>
          <w:szCs w:val="26"/>
        </w:rPr>
        <w:t xml:space="preserve"> </w:t>
      </w:r>
      <w:r w:rsidR="00CE6E7D" w:rsidRPr="000A7244">
        <w:rPr>
          <w:color w:val="000000" w:themeColor="text1"/>
          <w:sz w:val="26"/>
          <w:szCs w:val="26"/>
        </w:rPr>
        <w:t>childhood</w:t>
      </w:r>
      <w:r w:rsidR="00CE6E7D" w:rsidRPr="000A7244">
        <w:rPr>
          <w:color w:val="000000" w:themeColor="text1"/>
          <w:spacing w:val="-28"/>
          <w:sz w:val="26"/>
          <w:szCs w:val="26"/>
        </w:rPr>
        <w:t xml:space="preserve"> </w:t>
      </w:r>
      <w:r w:rsidR="00CE6E7D" w:rsidRPr="000A7244">
        <w:rPr>
          <w:color w:val="000000" w:themeColor="text1"/>
          <w:sz w:val="26"/>
          <w:szCs w:val="26"/>
        </w:rPr>
        <w:t>education</w:t>
      </w:r>
      <w:r w:rsidR="00CE6E7D" w:rsidRPr="000A7244">
        <w:rPr>
          <w:color w:val="000000" w:themeColor="text1"/>
          <w:spacing w:val="-28"/>
          <w:sz w:val="26"/>
          <w:szCs w:val="26"/>
        </w:rPr>
        <w:t xml:space="preserve"> </w:t>
      </w:r>
      <w:r w:rsidR="00CE6E7D" w:rsidRPr="000A7244">
        <w:rPr>
          <w:color w:val="000000" w:themeColor="text1"/>
          <w:sz w:val="26"/>
          <w:szCs w:val="26"/>
        </w:rPr>
        <w:t>and</w:t>
      </w:r>
      <w:r w:rsidR="00CE6E7D" w:rsidRPr="000A7244">
        <w:rPr>
          <w:color w:val="000000" w:themeColor="text1"/>
          <w:spacing w:val="-28"/>
          <w:sz w:val="26"/>
          <w:szCs w:val="26"/>
        </w:rPr>
        <w:t xml:space="preserve"> </w:t>
      </w:r>
      <w:r w:rsidR="00CE6E7D" w:rsidRPr="000A7244">
        <w:rPr>
          <w:color w:val="000000" w:themeColor="text1"/>
          <w:sz w:val="26"/>
          <w:szCs w:val="26"/>
        </w:rPr>
        <w:t>care</w:t>
      </w:r>
      <w:r w:rsidR="00CE6E7D" w:rsidRPr="000A7244">
        <w:rPr>
          <w:color w:val="000000" w:themeColor="text1"/>
          <w:spacing w:val="-28"/>
          <w:sz w:val="26"/>
          <w:szCs w:val="26"/>
        </w:rPr>
        <w:t xml:space="preserve"> </w:t>
      </w:r>
      <w:r w:rsidR="00CE6E7D" w:rsidRPr="000A7244">
        <w:rPr>
          <w:color w:val="000000" w:themeColor="text1"/>
          <w:sz w:val="26"/>
          <w:szCs w:val="26"/>
        </w:rPr>
        <w:t>services</w:t>
      </w:r>
      <w:r w:rsidR="00CE6E7D" w:rsidRPr="000A7244">
        <w:rPr>
          <w:color w:val="000000" w:themeColor="text1"/>
          <w:w w:val="94"/>
          <w:sz w:val="26"/>
          <w:szCs w:val="26"/>
        </w:rPr>
        <w:t xml:space="preserve"> </w:t>
      </w:r>
      <w:r w:rsidR="00CE6E7D" w:rsidRPr="000A7244">
        <w:rPr>
          <w:color w:val="000000" w:themeColor="text1"/>
          <w:sz w:val="26"/>
          <w:szCs w:val="26"/>
        </w:rPr>
        <w:t>and</w:t>
      </w:r>
      <w:r w:rsidR="00CE6E7D" w:rsidRPr="000A7244">
        <w:rPr>
          <w:color w:val="000000" w:themeColor="text1"/>
          <w:spacing w:val="-20"/>
          <w:sz w:val="26"/>
          <w:szCs w:val="26"/>
        </w:rPr>
        <w:t xml:space="preserve"> </w:t>
      </w:r>
      <w:r w:rsidR="00CE6E7D" w:rsidRPr="000A7244">
        <w:rPr>
          <w:color w:val="000000" w:themeColor="text1"/>
          <w:sz w:val="26"/>
          <w:szCs w:val="26"/>
        </w:rPr>
        <w:t>schools</w:t>
      </w:r>
      <w:r w:rsidR="00CE6E7D" w:rsidRPr="000A7244">
        <w:rPr>
          <w:color w:val="000000" w:themeColor="text1"/>
          <w:spacing w:val="-20"/>
          <w:sz w:val="26"/>
          <w:szCs w:val="26"/>
        </w:rPr>
        <w:t xml:space="preserve"> </w:t>
      </w:r>
      <w:r w:rsidR="00CE6E7D" w:rsidRPr="000A7244">
        <w:rPr>
          <w:color w:val="000000" w:themeColor="text1"/>
          <w:sz w:val="26"/>
          <w:szCs w:val="26"/>
        </w:rPr>
        <w:t>to</w:t>
      </w:r>
      <w:r w:rsidR="00CE6E7D" w:rsidRPr="000A7244">
        <w:rPr>
          <w:color w:val="000000" w:themeColor="text1"/>
          <w:spacing w:val="-20"/>
          <w:sz w:val="26"/>
          <w:szCs w:val="26"/>
        </w:rPr>
        <w:t xml:space="preserve"> </w:t>
      </w:r>
      <w:r w:rsidR="00CE6E7D" w:rsidRPr="000A7244">
        <w:rPr>
          <w:color w:val="000000" w:themeColor="text1"/>
          <w:sz w:val="26"/>
          <w:szCs w:val="26"/>
        </w:rPr>
        <w:t>gain</w:t>
      </w:r>
      <w:r w:rsidR="00CE6E7D" w:rsidRPr="000A7244">
        <w:rPr>
          <w:color w:val="000000" w:themeColor="text1"/>
          <w:spacing w:val="-20"/>
          <w:sz w:val="26"/>
          <w:szCs w:val="26"/>
        </w:rPr>
        <w:t xml:space="preserve"> </w:t>
      </w:r>
      <w:r w:rsidR="00CE6E7D" w:rsidRPr="000A7244">
        <w:rPr>
          <w:color w:val="000000" w:themeColor="text1"/>
          <w:sz w:val="26"/>
          <w:szCs w:val="26"/>
        </w:rPr>
        <w:t>a</w:t>
      </w:r>
      <w:r w:rsidR="00CE6E7D" w:rsidRPr="000A7244">
        <w:rPr>
          <w:color w:val="000000" w:themeColor="text1"/>
          <w:spacing w:val="-20"/>
          <w:sz w:val="26"/>
          <w:szCs w:val="26"/>
        </w:rPr>
        <w:t xml:space="preserve"> </w:t>
      </w:r>
      <w:r w:rsidR="00CE6E7D" w:rsidRPr="000A7244">
        <w:rPr>
          <w:color w:val="000000" w:themeColor="text1"/>
          <w:sz w:val="26"/>
          <w:szCs w:val="26"/>
        </w:rPr>
        <w:t>deeper</w:t>
      </w:r>
      <w:r w:rsidR="00CE6E7D" w:rsidRPr="000A7244">
        <w:rPr>
          <w:color w:val="000000" w:themeColor="text1"/>
          <w:spacing w:val="-20"/>
          <w:sz w:val="26"/>
          <w:szCs w:val="26"/>
        </w:rPr>
        <w:t xml:space="preserve"> </w:t>
      </w:r>
      <w:r w:rsidR="00CE6E7D" w:rsidRPr="000A7244">
        <w:rPr>
          <w:color w:val="000000" w:themeColor="text1"/>
          <w:sz w:val="26"/>
          <w:szCs w:val="26"/>
        </w:rPr>
        <w:t>understanding</w:t>
      </w:r>
      <w:r w:rsidR="00CE6E7D" w:rsidRPr="000A7244">
        <w:rPr>
          <w:color w:val="000000" w:themeColor="text1"/>
          <w:spacing w:val="-20"/>
          <w:sz w:val="26"/>
          <w:szCs w:val="26"/>
        </w:rPr>
        <w:t xml:space="preserve"> </w:t>
      </w:r>
      <w:r w:rsidR="00CE6E7D" w:rsidRPr="000A7244">
        <w:rPr>
          <w:color w:val="000000" w:themeColor="text1"/>
          <w:sz w:val="26"/>
          <w:szCs w:val="26"/>
        </w:rPr>
        <w:t>of</w:t>
      </w:r>
      <w:r w:rsidR="00CE6E7D" w:rsidRPr="000A7244">
        <w:rPr>
          <w:color w:val="000000" w:themeColor="text1"/>
          <w:spacing w:val="-20"/>
          <w:sz w:val="26"/>
          <w:szCs w:val="26"/>
        </w:rPr>
        <w:t xml:space="preserve"> </w:t>
      </w:r>
      <w:r w:rsidR="00CE6E7D" w:rsidRPr="000A7244">
        <w:rPr>
          <w:color w:val="000000" w:themeColor="text1"/>
          <w:sz w:val="26"/>
          <w:szCs w:val="26"/>
        </w:rPr>
        <w:t>the</w:t>
      </w:r>
      <w:r w:rsidR="00CE6E7D" w:rsidRPr="000A7244">
        <w:rPr>
          <w:color w:val="000000" w:themeColor="text1"/>
          <w:spacing w:val="-20"/>
          <w:sz w:val="26"/>
          <w:szCs w:val="26"/>
        </w:rPr>
        <w:t xml:space="preserve"> </w:t>
      </w:r>
      <w:r w:rsidR="00CE6E7D" w:rsidRPr="000A7244">
        <w:rPr>
          <w:color w:val="000000" w:themeColor="text1"/>
          <w:sz w:val="26"/>
          <w:szCs w:val="26"/>
        </w:rPr>
        <w:t>AEDC</w:t>
      </w:r>
      <w:r w:rsidR="00CE6E7D" w:rsidRPr="000A7244">
        <w:rPr>
          <w:color w:val="000000" w:themeColor="text1"/>
          <w:spacing w:val="-20"/>
          <w:sz w:val="26"/>
          <w:szCs w:val="26"/>
        </w:rPr>
        <w:t xml:space="preserve"> </w:t>
      </w:r>
      <w:r w:rsidR="00CE6E7D" w:rsidRPr="000A7244">
        <w:rPr>
          <w:color w:val="000000" w:themeColor="text1"/>
          <w:sz w:val="26"/>
          <w:szCs w:val="26"/>
        </w:rPr>
        <w:t>social competence domain. The guide can be used to inform early childhood and curriculum planning, quality improvement and strengthen</w:t>
      </w:r>
      <w:r w:rsidR="00CE6E7D" w:rsidRPr="000A7244">
        <w:rPr>
          <w:color w:val="000000" w:themeColor="text1"/>
          <w:spacing w:val="-11"/>
          <w:sz w:val="26"/>
          <w:szCs w:val="26"/>
        </w:rPr>
        <w:t xml:space="preserve"> </w:t>
      </w:r>
      <w:r w:rsidR="00CE6E7D" w:rsidRPr="000A7244">
        <w:rPr>
          <w:color w:val="000000" w:themeColor="text1"/>
          <w:sz w:val="26"/>
          <w:szCs w:val="26"/>
        </w:rPr>
        <w:t>partnerships</w:t>
      </w:r>
      <w:r w:rsidR="00CE6E7D" w:rsidRPr="000A7244">
        <w:rPr>
          <w:color w:val="000000" w:themeColor="text1"/>
          <w:spacing w:val="-11"/>
          <w:sz w:val="26"/>
          <w:szCs w:val="26"/>
        </w:rPr>
        <w:t xml:space="preserve"> </w:t>
      </w:r>
      <w:r w:rsidR="00CE6E7D" w:rsidRPr="000A7244">
        <w:rPr>
          <w:color w:val="000000" w:themeColor="text1"/>
          <w:sz w:val="26"/>
          <w:szCs w:val="26"/>
        </w:rPr>
        <w:t>with</w:t>
      </w:r>
      <w:r w:rsidR="00CE6E7D" w:rsidRPr="000A7244">
        <w:rPr>
          <w:color w:val="000000" w:themeColor="text1"/>
          <w:spacing w:val="-11"/>
          <w:sz w:val="26"/>
          <w:szCs w:val="26"/>
        </w:rPr>
        <w:t xml:space="preserve"> </w:t>
      </w:r>
      <w:r w:rsidR="00CE6E7D" w:rsidRPr="000A7244">
        <w:rPr>
          <w:color w:val="000000" w:themeColor="text1"/>
          <w:sz w:val="26"/>
          <w:szCs w:val="26"/>
        </w:rPr>
        <w:t>families</w:t>
      </w:r>
      <w:r w:rsidR="00CE6E7D" w:rsidRPr="000A7244">
        <w:rPr>
          <w:color w:val="000000" w:themeColor="text1"/>
          <w:spacing w:val="-11"/>
          <w:sz w:val="26"/>
          <w:szCs w:val="26"/>
        </w:rPr>
        <w:t xml:space="preserve"> </w:t>
      </w:r>
      <w:r w:rsidR="00CE6E7D" w:rsidRPr="000A7244">
        <w:rPr>
          <w:color w:val="000000" w:themeColor="text1"/>
          <w:sz w:val="26"/>
          <w:szCs w:val="26"/>
        </w:rPr>
        <w:t>and</w:t>
      </w:r>
      <w:r w:rsidR="00CE6E7D" w:rsidRPr="000A7244">
        <w:rPr>
          <w:color w:val="000000" w:themeColor="text1"/>
          <w:spacing w:val="-11"/>
          <w:sz w:val="26"/>
          <w:szCs w:val="26"/>
        </w:rPr>
        <w:t xml:space="preserve"> </w:t>
      </w:r>
      <w:r w:rsidR="00CE6E7D" w:rsidRPr="000A7244">
        <w:rPr>
          <w:color w:val="000000" w:themeColor="text1"/>
          <w:sz w:val="26"/>
          <w:szCs w:val="26"/>
        </w:rPr>
        <w:t>the</w:t>
      </w:r>
      <w:r w:rsidR="00CE6E7D" w:rsidRPr="000A7244">
        <w:rPr>
          <w:color w:val="000000" w:themeColor="text1"/>
          <w:spacing w:val="-11"/>
          <w:sz w:val="26"/>
          <w:szCs w:val="26"/>
        </w:rPr>
        <w:t xml:space="preserve"> </w:t>
      </w:r>
      <w:r w:rsidR="00CE6E7D" w:rsidRPr="000A7244">
        <w:rPr>
          <w:color w:val="000000" w:themeColor="text1"/>
          <w:spacing w:val="-3"/>
          <w:sz w:val="26"/>
          <w:szCs w:val="26"/>
        </w:rPr>
        <w:t>community.</w:t>
      </w:r>
    </w:p>
    <w:p w:rsidR="00212282" w:rsidRPr="000A7244" w:rsidRDefault="00040D6C" w:rsidP="00A162E3">
      <w:pPr>
        <w:spacing w:before="480"/>
        <w:ind w:left="6406"/>
        <w:rPr>
          <w:color w:val="000000" w:themeColor="text1"/>
          <w:sz w:val="20"/>
        </w:rPr>
      </w:pPr>
      <w:r w:rsidRPr="000A7244">
        <w:rPr>
          <w:noProof/>
          <w:color w:val="000000" w:themeColor="text1"/>
          <w:lang w:val="en-AU" w:eastAsia="en-AU" w:bidi="ar-SA"/>
        </w:rPr>
        <w:drawing>
          <wp:anchor distT="0" distB="0" distL="0" distR="0" simplePos="0" relativeHeight="251726848" behindDoc="0" locked="0" layoutInCell="1" allowOverlap="1" wp14:anchorId="2647761E" wp14:editId="1E8B1279">
            <wp:simplePos x="0" y="0"/>
            <wp:positionH relativeFrom="page">
              <wp:posOffset>6651920</wp:posOffset>
            </wp:positionH>
            <wp:positionV relativeFrom="paragraph">
              <wp:posOffset>235035</wp:posOffset>
            </wp:positionV>
            <wp:extent cx="777178" cy="272694"/>
            <wp:effectExtent l="0" t="0" r="4445" b="0"/>
            <wp:wrapNone/>
            <wp:docPr id="17"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777178" cy="272694"/>
                    </a:xfrm>
                    <a:prstGeom prst="rect">
                      <a:avLst/>
                    </a:prstGeom>
                  </pic:spPr>
                </pic:pic>
              </a:graphicData>
            </a:graphic>
          </wp:anchor>
        </w:drawing>
      </w:r>
      <w:r w:rsidR="00CE6E7D" w:rsidRPr="000A7244">
        <w:rPr>
          <w:rFonts w:ascii="Calibri" w:hAnsi="Calibri"/>
          <w:color w:val="000000" w:themeColor="text1"/>
          <w:sz w:val="16"/>
        </w:rPr>
        <w:t>© Western Australian Department of Education 2018</w:t>
      </w:r>
    </w:p>
    <w:p w:rsidR="00212282" w:rsidRDefault="00957894" w:rsidP="00212282">
      <w:pPr>
        <w:pStyle w:val="BodyText"/>
        <w:spacing w:before="6"/>
        <w:rPr>
          <w:sz w:val="21"/>
        </w:rPr>
      </w:pPr>
      <w:r>
        <w:rPr>
          <w:noProof/>
          <w:lang w:val="en-AU" w:eastAsia="en-AU" w:bidi="ar-SA"/>
        </w:rPr>
        <w:drawing>
          <wp:anchor distT="0" distB="0" distL="114300" distR="114300" simplePos="0" relativeHeight="251713536" behindDoc="1" locked="0" layoutInCell="1" allowOverlap="1">
            <wp:simplePos x="0" y="0"/>
            <wp:positionH relativeFrom="column">
              <wp:posOffset>-260815</wp:posOffset>
            </wp:positionH>
            <wp:positionV relativeFrom="paragraph">
              <wp:posOffset>206483</wp:posOffset>
            </wp:positionV>
            <wp:extent cx="7541725" cy="687070"/>
            <wp:effectExtent l="0" t="0" r="2540" b="0"/>
            <wp:wrapNone/>
            <wp:docPr id="6" name="Picture 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45669" cy="687429"/>
                    </a:xfrm>
                    <a:prstGeom prst="rect">
                      <a:avLst/>
                    </a:prstGeom>
                  </pic:spPr>
                </pic:pic>
              </a:graphicData>
            </a:graphic>
            <wp14:sizeRelH relativeFrom="page">
              <wp14:pctWidth>0</wp14:pctWidth>
            </wp14:sizeRelH>
            <wp14:sizeRelV relativeFrom="page">
              <wp14:pctHeight>0</wp14:pctHeight>
            </wp14:sizeRelV>
          </wp:anchor>
        </w:drawing>
      </w:r>
    </w:p>
    <w:p w:rsidR="00212282" w:rsidRDefault="00212282" w:rsidP="00212282">
      <w:pPr>
        <w:rPr>
          <w:sz w:val="21"/>
        </w:rPr>
        <w:sectPr w:rsidR="00212282" w:rsidSect="00212282">
          <w:pgSz w:w="11910" w:h="16840"/>
          <w:pgMar w:top="540" w:right="600" w:bottom="280" w:left="440" w:header="720" w:footer="720" w:gutter="0"/>
          <w:cols w:space="720"/>
        </w:sectPr>
      </w:pPr>
    </w:p>
    <w:p w:rsidR="00212282" w:rsidRDefault="00735CC1" w:rsidP="00ED7E4C">
      <w:pPr>
        <w:pStyle w:val="BodyText"/>
        <w:spacing w:before="1560"/>
        <w:rPr>
          <w:sz w:val="20"/>
        </w:rPr>
      </w:pPr>
      <w:r w:rsidRPr="00735CC1">
        <w:rPr>
          <w:noProof/>
          <w:color w:val="000000" w:themeColor="text1"/>
          <w:lang w:val="en-AU" w:eastAsia="en-AU" w:bidi="ar-SA"/>
        </w:rPr>
        <w:lastRenderedPageBreak/>
        <w:drawing>
          <wp:anchor distT="0" distB="0" distL="114300" distR="114300" simplePos="0" relativeHeight="251728896" behindDoc="1" locked="0" layoutInCell="1" allowOverlap="1">
            <wp:simplePos x="0" y="0"/>
            <wp:positionH relativeFrom="column">
              <wp:posOffset>4445000</wp:posOffset>
            </wp:positionH>
            <wp:positionV relativeFrom="paragraph">
              <wp:posOffset>-43180</wp:posOffset>
            </wp:positionV>
            <wp:extent cx="2876550" cy="4634230"/>
            <wp:effectExtent l="0" t="0" r="0" b="0"/>
            <wp:wrapNone/>
            <wp:docPr id="19" name="Picture 1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oblikova\OneDrive - NSW Department of Educatio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63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62E" w:rsidRPr="00735CC1">
        <w:rPr>
          <w:noProof/>
          <w:color w:val="000000" w:themeColor="text1"/>
          <w:lang w:val="en-AU" w:eastAsia="en-AU" w:bidi="ar-SA"/>
        </w:rPr>
        <w:drawing>
          <wp:anchor distT="0" distB="0" distL="114300" distR="114300" simplePos="0" relativeHeight="251727872" behindDoc="1" locked="0" layoutInCell="1" allowOverlap="1">
            <wp:simplePos x="0" y="0"/>
            <wp:positionH relativeFrom="column">
              <wp:posOffset>-288925</wp:posOffset>
            </wp:positionH>
            <wp:positionV relativeFrom="paragraph">
              <wp:posOffset>-95250</wp:posOffset>
            </wp:positionV>
            <wp:extent cx="1752600" cy="2590800"/>
            <wp:effectExtent l="0" t="0" r="0" b="0"/>
            <wp:wrapNone/>
            <wp:docPr id="18" name="Picture 1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oblikova\OneDrive - NSW Department of Education\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282" w:rsidRPr="000A7244" w:rsidRDefault="00212282" w:rsidP="00B90F86">
      <w:pPr>
        <w:pStyle w:val="Heading2"/>
        <w:spacing w:before="360" w:line="240" w:lineRule="atLeast"/>
        <w:ind w:left="624"/>
        <w:rPr>
          <w:color w:val="000000" w:themeColor="text1"/>
        </w:rPr>
      </w:pPr>
      <w:r w:rsidRPr="000A7244">
        <w:rPr>
          <w:color w:val="000000" w:themeColor="text1"/>
        </w:rPr>
        <w:t>Importance of social competence in educational</w:t>
      </w:r>
      <w:r w:rsidR="00A3400E" w:rsidRPr="000A7244">
        <w:rPr>
          <w:color w:val="000000" w:themeColor="text1"/>
        </w:rPr>
        <w:t xml:space="preserve"> </w:t>
      </w:r>
      <w:r w:rsidR="00A3400E" w:rsidRPr="000A7244">
        <w:rPr>
          <w:color w:val="000000" w:themeColor="text1"/>
        </w:rPr>
        <w:br/>
      </w:r>
      <w:r w:rsidRPr="000A7244">
        <w:rPr>
          <w:color w:val="000000" w:themeColor="text1"/>
        </w:rPr>
        <w:t>settings</w:t>
      </w:r>
    </w:p>
    <w:p w:rsidR="00212282" w:rsidRPr="000A7244" w:rsidRDefault="00212282" w:rsidP="00923D35">
      <w:pPr>
        <w:pStyle w:val="BodyText"/>
        <w:spacing w:before="120" w:line="240" w:lineRule="atLeast"/>
        <w:ind w:left="624" w:right="2364"/>
        <w:rPr>
          <w:color w:val="000000" w:themeColor="text1"/>
          <w:sz w:val="20"/>
          <w:szCs w:val="20"/>
        </w:rPr>
      </w:pPr>
      <w:r w:rsidRPr="000A7244">
        <w:rPr>
          <w:color w:val="000000" w:themeColor="text1"/>
          <w:sz w:val="20"/>
          <w:szCs w:val="20"/>
        </w:rPr>
        <w:t>Reflecting on the way in which social competence enables children to engage in learning and social environments empowers educators and leaders to shape their approach to planning for children.</w:t>
      </w:r>
    </w:p>
    <w:p w:rsidR="00C127C6" w:rsidRPr="000A7244" w:rsidRDefault="00C127C6" w:rsidP="007F59A9">
      <w:pPr>
        <w:pBdr>
          <w:top w:val="single" w:sz="12" w:space="8" w:color="0070C0"/>
          <w:left w:val="single" w:sz="12" w:space="8" w:color="0070C0"/>
          <w:bottom w:val="single" w:sz="12" w:space="8" w:color="0070C0"/>
          <w:right w:val="single" w:sz="12" w:space="8" w:color="0070C0"/>
        </w:pBdr>
        <w:shd w:val="clear" w:color="auto" w:fill="FFFFFF" w:themeFill="background1"/>
        <w:spacing w:before="240" w:line="388" w:lineRule="auto"/>
        <w:ind w:left="737" w:right="1939"/>
        <w:rPr>
          <w:color w:val="000000" w:themeColor="text1"/>
          <w:sz w:val="20"/>
        </w:rPr>
      </w:pPr>
      <w:r w:rsidRPr="000A7244">
        <w:rPr>
          <w:color w:val="000000" w:themeColor="text1"/>
          <w:sz w:val="20"/>
        </w:rPr>
        <w:t>In reading the section below about the impact of social competence on educational settings: Consider the challenges children may face in your setting.</w:t>
      </w:r>
    </w:p>
    <w:p w:rsidR="00C127C6" w:rsidRPr="000A7244" w:rsidRDefault="00C127C6" w:rsidP="007F59A9">
      <w:pPr>
        <w:pBdr>
          <w:top w:val="single" w:sz="12" w:space="8" w:color="0070C0"/>
          <w:left w:val="single" w:sz="12" w:space="8" w:color="0070C0"/>
          <w:bottom w:val="single" w:sz="12" w:space="8" w:color="0070C0"/>
          <w:right w:val="single" w:sz="12" w:space="8" w:color="0070C0"/>
        </w:pBdr>
        <w:shd w:val="clear" w:color="auto" w:fill="FFFFFF" w:themeFill="background1"/>
        <w:spacing w:before="2"/>
        <w:ind w:left="737" w:right="1939"/>
        <w:rPr>
          <w:color w:val="000000" w:themeColor="text1"/>
          <w:sz w:val="20"/>
        </w:rPr>
      </w:pPr>
      <w:r w:rsidRPr="000A7244">
        <w:rPr>
          <w:color w:val="000000" w:themeColor="text1"/>
          <w:sz w:val="20"/>
        </w:rPr>
        <w:t>How can you promote further development in social competence?</w:t>
      </w:r>
    </w:p>
    <w:p w:rsidR="00C127C6" w:rsidRPr="000A7244" w:rsidRDefault="00C127C6" w:rsidP="007F59A9">
      <w:pPr>
        <w:pBdr>
          <w:top w:val="single" w:sz="12" w:space="8" w:color="0070C0"/>
          <w:left w:val="single" w:sz="12" w:space="8" w:color="0070C0"/>
          <w:bottom w:val="single" w:sz="12" w:space="8" w:color="0070C0"/>
          <w:right w:val="single" w:sz="12" w:space="8" w:color="0070C0"/>
        </w:pBdr>
        <w:shd w:val="clear" w:color="auto" w:fill="FFFFFF" w:themeFill="background1"/>
        <w:spacing w:before="143"/>
        <w:ind w:left="737" w:right="1939"/>
        <w:rPr>
          <w:color w:val="000000" w:themeColor="text1"/>
          <w:sz w:val="20"/>
        </w:rPr>
      </w:pPr>
      <w:r w:rsidRPr="000A7244">
        <w:rPr>
          <w:color w:val="000000" w:themeColor="text1"/>
          <w:sz w:val="20"/>
        </w:rPr>
        <w:t>How does your program support children who are not well developed in social competence?</w:t>
      </w:r>
    </w:p>
    <w:p w:rsidR="00212282" w:rsidRPr="000A7244" w:rsidRDefault="00212282" w:rsidP="00735CC1">
      <w:pPr>
        <w:pStyle w:val="BodyText"/>
        <w:spacing w:before="240" w:line="285" w:lineRule="auto"/>
        <w:ind w:left="624" w:right="693"/>
        <w:rPr>
          <w:color w:val="000000" w:themeColor="text1"/>
        </w:rPr>
      </w:pPr>
      <w:r w:rsidRPr="000A7244">
        <w:rPr>
          <w:color w:val="000000" w:themeColor="text1"/>
        </w:rPr>
        <w:t>Social competence refers to a set of abilities that enable children to independently navigate their social world, to interact with peers and adults, to form friendships, and to understand the needs of others. Intertwined with the development of these skills is children’s development of their sense of self – what type of person they think they are and how they see themselves fitting into the world of people.</w:t>
      </w:r>
    </w:p>
    <w:p w:rsidR="00212282" w:rsidRPr="000A7244" w:rsidRDefault="00212282" w:rsidP="00C03D5F">
      <w:pPr>
        <w:pStyle w:val="BodyText"/>
        <w:spacing w:before="113" w:line="285" w:lineRule="auto"/>
        <w:ind w:left="624" w:right="693"/>
        <w:rPr>
          <w:color w:val="000000" w:themeColor="text1"/>
        </w:rPr>
      </w:pPr>
      <w:r w:rsidRPr="000A7244">
        <w:rPr>
          <w:color w:val="000000" w:themeColor="text1"/>
        </w:rPr>
        <w:t xml:space="preserve">Children learn social skills in the contexts of their early environments. For this reason social competence can look </w:t>
      </w:r>
      <w:r w:rsidRPr="000A7244">
        <w:rPr>
          <w:color w:val="000000" w:themeColor="text1"/>
          <w:spacing w:val="-7"/>
        </w:rPr>
        <w:t xml:space="preserve">different </w:t>
      </w:r>
      <w:r w:rsidRPr="000A7244">
        <w:rPr>
          <w:color w:val="000000" w:themeColor="text1"/>
          <w:spacing w:val="-4"/>
        </w:rPr>
        <w:t xml:space="preserve">for </w:t>
      </w:r>
      <w:r w:rsidRPr="000A7244">
        <w:rPr>
          <w:color w:val="000000" w:themeColor="text1"/>
          <w:spacing w:val="-6"/>
        </w:rPr>
        <w:t xml:space="preserve">children from culturally diverse backgrounds. </w:t>
      </w:r>
      <w:r w:rsidRPr="000A7244">
        <w:rPr>
          <w:color w:val="000000" w:themeColor="text1"/>
          <w:spacing w:val="-5"/>
        </w:rPr>
        <w:t xml:space="preserve">What </w:t>
      </w:r>
      <w:r w:rsidRPr="000A7244">
        <w:rPr>
          <w:color w:val="000000" w:themeColor="text1"/>
          <w:spacing w:val="-3"/>
        </w:rPr>
        <w:t xml:space="preserve">is </w:t>
      </w:r>
      <w:r w:rsidRPr="000A7244">
        <w:rPr>
          <w:color w:val="000000" w:themeColor="text1"/>
          <w:spacing w:val="-6"/>
        </w:rPr>
        <w:t xml:space="preserve">considered </w:t>
      </w:r>
      <w:r w:rsidRPr="000A7244">
        <w:rPr>
          <w:color w:val="000000" w:themeColor="text1"/>
          <w:spacing w:val="-5"/>
        </w:rPr>
        <w:t xml:space="preserve">polite </w:t>
      </w:r>
      <w:r w:rsidRPr="000A7244">
        <w:rPr>
          <w:color w:val="000000" w:themeColor="text1"/>
          <w:spacing w:val="-3"/>
        </w:rPr>
        <w:t xml:space="preserve">in </w:t>
      </w:r>
      <w:r w:rsidRPr="000A7244">
        <w:rPr>
          <w:color w:val="000000" w:themeColor="text1"/>
          <w:spacing w:val="-4"/>
        </w:rPr>
        <w:t xml:space="preserve">one </w:t>
      </w:r>
      <w:r w:rsidRPr="000A7244">
        <w:rPr>
          <w:color w:val="000000" w:themeColor="text1"/>
          <w:spacing w:val="-6"/>
        </w:rPr>
        <w:t xml:space="preserve">culture </w:t>
      </w:r>
      <w:r w:rsidRPr="000A7244">
        <w:rPr>
          <w:color w:val="000000" w:themeColor="text1"/>
          <w:spacing w:val="-4"/>
        </w:rPr>
        <w:t xml:space="preserve">may not </w:t>
      </w:r>
      <w:r w:rsidRPr="000A7244">
        <w:rPr>
          <w:color w:val="000000" w:themeColor="text1"/>
          <w:spacing w:val="-3"/>
        </w:rPr>
        <w:t xml:space="preserve">be in </w:t>
      </w:r>
      <w:r w:rsidRPr="000A7244">
        <w:rPr>
          <w:color w:val="000000" w:themeColor="text1"/>
          <w:spacing w:val="-8"/>
        </w:rPr>
        <w:t>another.</w:t>
      </w:r>
    </w:p>
    <w:p w:rsidR="00212282" w:rsidRPr="000A7244" w:rsidRDefault="00212282" w:rsidP="00C03D5F">
      <w:pPr>
        <w:pStyle w:val="BodyText"/>
        <w:spacing w:before="113" w:line="285" w:lineRule="auto"/>
        <w:ind w:left="624" w:right="693"/>
        <w:rPr>
          <w:color w:val="000000" w:themeColor="text1"/>
        </w:rPr>
      </w:pPr>
      <w:r w:rsidRPr="000A7244">
        <w:rPr>
          <w:color w:val="000000" w:themeColor="text1"/>
        </w:rPr>
        <w:t>Social competence not only supports children to interact with others, it also supports their learning. Educators know that to learn, children need to feel safe. Unfamiliar environments pose a challenge for young children, heightening their brains’ arousal and stress centres, especially so when they are disconnected from their primary caregiver(s). Children need to feel that they can navigate social environments, understand how they fit, and feel a sense of social connectedness or belonging. When children feel secure in a new environment their brains quickly return from a state of stress to one of exploration and curiosity. Educators who recognise cues that signal that children do not feel safe, connected and secure in their environments are better placed to address the social needs of children and facilitate their readiness to learn.</w:t>
      </w:r>
      <w:r w:rsidR="00735CC1" w:rsidRPr="00735C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2282" w:rsidRPr="000A7244" w:rsidRDefault="00212282" w:rsidP="00611221">
      <w:pPr>
        <w:pStyle w:val="BodyText"/>
        <w:spacing w:before="113" w:line="285" w:lineRule="auto"/>
        <w:ind w:left="624" w:right="693"/>
        <w:rPr>
          <w:color w:val="000000" w:themeColor="text1"/>
        </w:rPr>
      </w:pPr>
      <w:r w:rsidRPr="000A7244">
        <w:rPr>
          <w:color w:val="000000" w:themeColor="text1"/>
        </w:rPr>
        <w:t>Emerging independence and a secure sense of self, supports children to adapt to a variety of environments. Educators recognise the independence that children have practiced and developed in one environment supports them to engage with new environments. Independence and self-confidence enable children to explore new environments and adapt quickly to new settings. This supports children in their transition from home to early learning and care, to kindergarten, and to school. Although younger children tend to require more support</w:t>
      </w:r>
      <w:proofErr w:type="gramStart"/>
      <w:r w:rsidRPr="000A7244">
        <w:rPr>
          <w:color w:val="000000" w:themeColor="text1"/>
        </w:rPr>
        <w:t>,</w:t>
      </w:r>
      <w:proofErr w:type="gramEnd"/>
      <w:r w:rsidR="00611221">
        <w:rPr>
          <w:color w:val="000000" w:themeColor="text1"/>
        </w:rPr>
        <w:br/>
      </w:r>
      <w:r w:rsidRPr="000A7244">
        <w:rPr>
          <w:color w:val="000000" w:themeColor="text1"/>
        </w:rPr>
        <w:t>the amount of support children need during these transitions is dependent on their stage of development, irrespective of their age.</w:t>
      </w:r>
    </w:p>
    <w:p w:rsidR="00212282" w:rsidRPr="000A7244" w:rsidRDefault="00212282" w:rsidP="00212282">
      <w:pPr>
        <w:pStyle w:val="BodyText"/>
        <w:spacing w:before="11"/>
        <w:rPr>
          <w:color w:val="000000" w:themeColor="text1"/>
          <w:sz w:val="25"/>
        </w:rPr>
      </w:pPr>
    </w:p>
    <w:p w:rsidR="00C127C6" w:rsidRPr="000A7244" w:rsidRDefault="00C127C6" w:rsidP="00C127C6">
      <w:pPr>
        <w:pStyle w:val="Heading6"/>
        <w:spacing w:before="0"/>
        <w:ind w:left="0"/>
        <w:rPr>
          <w:color w:val="000000" w:themeColor="text1"/>
        </w:rPr>
        <w:sectPr w:rsidR="00C127C6" w:rsidRPr="000A7244">
          <w:pgSz w:w="11910" w:h="16840"/>
          <w:pgMar w:top="0" w:right="600" w:bottom="0" w:left="440" w:header="720" w:footer="720" w:gutter="0"/>
          <w:cols w:space="720"/>
        </w:sectPr>
      </w:pPr>
    </w:p>
    <w:p w:rsidR="00212282" w:rsidRPr="00611221" w:rsidRDefault="00212282" w:rsidP="00C03D5F">
      <w:pPr>
        <w:pStyle w:val="BodyText"/>
        <w:ind w:left="624"/>
        <w:rPr>
          <w:b/>
          <w:color w:val="000000" w:themeColor="text1"/>
          <w:sz w:val="20"/>
          <w:szCs w:val="20"/>
        </w:rPr>
      </w:pPr>
      <w:r w:rsidRPr="00611221">
        <w:rPr>
          <w:b/>
          <w:color w:val="000000" w:themeColor="text1"/>
          <w:sz w:val="20"/>
          <w:szCs w:val="20"/>
        </w:rPr>
        <w:t>The AEDC for considering children’s social competence</w:t>
      </w:r>
    </w:p>
    <w:p w:rsidR="00212282" w:rsidRPr="000A7244" w:rsidRDefault="00212282" w:rsidP="00C03D5F">
      <w:pPr>
        <w:pStyle w:val="BodyText"/>
        <w:spacing w:before="153" w:line="285" w:lineRule="auto"/>
        <w:ind w:left="624"/>
        <w:rPr>
          <w:color w:val="000000" w:themeColor="text1"/>
        </w:rPr>
      </w:pPr>
      <w:r w:rsidRPr="000A7244">
        <w:rPr>
          <w:color w:val="000000" w:themeColor="text1"/>
        </w:rPr>
        <w:t>The AEDC provides a picture of children’s social development across the community. It provides a snapshot of vulnerability which can trigger educators and communities to look at contributing or underlying factors that may be impacting on children’s development at the community level. This approach also helps educators to plan for transitions in a way that is responsive to the needs of children in the community.</w:t>
      </w:r>
    </w:p>
    <w:p w:rsidR="00212282" w:rsidRPr="000A7244" w:rsidRDefault="00212282" w:rsidP="00C03D5F">
      <w:pPr>
        <w:pStyle w:val="BodyText"/>
        <w:spacing w:before="112"/>
        <w:ind w:left="624"/>
        <w:rPr>
          <w:color w:val="000000" w:themeColor="text1"/>
        </w:rPr>
      </w:pPr>
      <w:r w:rsidRPr="000A7244">
        <w:rPr>
          <w:color w:val="000000" w:themeColor="text1"/>
        </w:rPr>
        <w:t>Specifically, the AEDC social competence domain measures:</w:t>
      </w:r>
    </w:p>
    <w:p w:rsidR="00212282" w:rsidRPr="000A7244" w:rsidRDefault="00212282" w:rsidP="00C03D5F">
      <w:pPr>
        <w:pStyle w:val="ListParagraph"/>
        <w:numPr>
          <w:ilvl w:val="0"/>
          <w:numId w:val="16"/>
        </w:numPr>
        <w:tabs>
          <w:tab w:val="left" w:pos="1315"/>
          <w:tab w:val="left" w:pos="1316"/>
        </w:tabs>
        <w:spacing w:before="155"/>
        <w:ind w:left="984"/>
        <w:rPr>
          <w:color w:val="000000" w:themeColor="text1"/>
          <w:sz w:val="19"/>
        </w:rPr>
      </w:pPr>
      <w:r w:rsidRPr="000A7244">
        <w:rPr>
          <w:color w:val="000000" w:themeColor="text1"/>
          <w:sz w:val="19"/>
        </w:rPr>
        <w:t>Overall social competence (peer social skills)</w:t>
      </w:r>
    </w:p>
    <w:p w:rsidR="00212282" w:rsidRPr="000A7244" w:rsidRDefault="00212282" w:rsidP="00C03D5F">
      <w:pPr>
        <w:pStyle w:val="ListParagraph"/>
        <w:numPr>
          <w:ilvl w:val="0"/>
          <w:numId w:val="16"/>
        </w:numPr>
        <w:tabs>
          <w:tab w:val="left" w:pos="1315"/>
          <w:tab w:val="left" w:pos="1316"/>
        </w:tabs>
        <w:spacing w:before="155"/>
        <w:ind w:left="984"/>
        <w:rPr>
          <w:color w:val="000000" w:themeColor="text1"/>
          <w:sz w:val="19"/>
        </w:rPr>
      </w:pPr>
      <w:r w:rsidRPr="000A7244">
        <w:rPr>
          <w:color w:val="000000" w:themeColor="text1"/>
          <w:sz w:val="19"/>
        </w:rPr>
        <w:t>Responsibility and respect</w:t>
      </w:r>
    </w:p>
    <w:p w:rsidR="00212282" w:rsidRPr="000A7244" w:rsidRDefault="00212282" w:rsidP="00C03D5F">
      <w:pPr>
        <w:pStyle w:val="ListParagraph"/>
        <w:numPr>
          <w:ilvl w:val="0"/>
          <w:numId w:val="16"/>
        </w:numPr>
        <w:tabs>
          <w:tab w:val="left" w:pos="1315"/>
          <w:tab w:val="left" w:pos="1316"/>
        </w:tabs>
        <w:spacing w:before="155"/>
        <w:ind w:left="984"/>
        <w:rPr>
          <w:color w:val="000000" w:themeColor="text1"/>
          <w:sz w:val="19"/>
        </w:rPr>
      </w:pPr>
      <w:r w:rsidRPr="000A7244">
        <w:rPr>
          <w:color w:val="000000" w:themeColor="text1"/>
          <w:sz w:val="19"/>
        </w:rPr>
        <w:t>Approaches to learning</w:t>
      </w:r>
    </w:p>
    <w:p w:rsidR="006A3ACE" w:rsidRPr="000A7244" w:rsidRDefault="00212282" w:rsidP="00C03D5F">
      <w:pPr>
        <w:pStyle w:val="ListParagraph"/>
        <w:numPr>
          <w:ilvl w:val="0"/>
          <w:numId w:val="16"/>
        </w:numPr>
        <w:tabs>
          <w:tab w:val="left" w:pos="1315"/>
          <w:tab w:val="left" w:pos="1316"/>
        </w:tabs>
        <w:spacing w:before="155"/>
        <w:ind w:left="984"/>
        <w:rPr>
          <w:color w:val="000000" w:themeColor="text1"/>
          <w:sz w:val="19"/>
        </w:rPr>
      </w:pPr>
      <w:r w:rsidRPr="000A7244">
        <w:rPr>
          <w:color w:val="000000" w:themeColor="text1"/>
          <w:sz w:val="19"/>
        </w:rPr>
        <w:t>Readiness to explore new things</w:t>
      </w:r>
      <w:r w:rsidR="006A3ACE" w:rsidRPr="000A7244">
        <w:rPr>
          <w:color w:val="000000" w:themeColor="text1"/>
          <w:sz w:val="19"/>
        </w:rPr>
        <w:br w:type="column"/>
      </w:r>
    </w:p>
    <w:p w:rsidR="006A3ACE" w:rsidRPr="000A7244" w:rsidRDefault="006A3ACE" w:rsidP="00C2272E">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0" w:line="271" w:lineRule="auto"/>
        <w:ind w:left="568" w:right="210" w:firstLine="0"/>
        <w:rPr>
          <w:color w:val="000000" w:themeColor="text1"/>
          <w:sz w:val="20"/>
        </w:rPr>
      </w:pPr>
      <w:r w:rsidRPr="000A7244">
        <w:rPr>
          <w:color w:val="000000" w:themeColor="text1"/>
          <w:sz w:val="20"/>
        </w:rPr>
        <w:t>Consider who makes up your community</w:t>
      </w:r>
      <w:r w:rsidR="00711069" w:rsidRPr="000A7244">
        <w:rPr>
          <w:color w:val="000000" w:themeColor="text1"/>
          <w:sz w:val="20"/>
        </w:rPr>
        <w:t>:</w:t>
      </w:r>
    </w:p>
    <w:p w:rsidR="006A3ACE" w:rsidRPr="000A7244" w:rsidRDefault="006A3ACE" w:rsidP="00611221">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ind w:left="568" w:right="210" w:firstLine="0"/>
        <w:rPr>
          <w:color w:val="000000" w:themeColor="text1"/>
          <w:sz w:val="20"/>
        </w:rPr>
      </w:pPr>
      <w:r w:rsidRPr="000A7244">
        <w:rPr>
          <w:color w:val="000000" w:themeColor="text1"/>
          <w:spacing w:val="-6"/>
          <w:sz w:val="20"/>
        </w:rPr>
        <w:t xml:space="preserve">Your </w:t>
      </w:r>
      <w:r w:rsidRPr="000A7244">
        <w:rPr>
          <w:color w:val="000000" w:themeColor="text1"/>
          <w:sz w:val="20"/>
        </w:rPr>
        <w:t>community may include</w:t>
      </w:r>
      <w:r w:rsidR="00611221">
        <w:rPr>
          <w:color w:val="000000" w:themeColor="text1"/>
          <w:sz w:val="20"/>
        </w:rPr>
        <w:br/>
      </w:r>
      <w:r w:rsidRPr="000A7244">
        <w:rPr>
          <w:color w:val="000000" w:themeColor="text1"/>
          <w:sz w:val="20"/>
        </w:rPr>
        <w:t>those who live in the area and the surrounding suburbs. In some cases this may differ from the families that actually attend your educational setting.</w:t>
      </w:r>
    </w:p>
    <w:p w:rsidR="00212282" w:rsidRPr="000A7244" w:rsidRDefault="006A3ACE" w:rsidP="007F59A9">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ind w:left="568" w:right="210" w:firstLine="0"/>
        <w:rPr>
          <w:color w:val="000000" w:themeColor="text1"/>
          <w:sz w:val="19"/>
        </w:rPr>
      </w:pPr>
      <w:r w:rsidRPr="000A7244">
        <w:rPr>
          <w:color w:val="000000" w:themeColor="text1"/>
          <w:sz w:val="20"/>
        </w:rPr>
        <w:t>Reflect on how other data you collect (e.g. home background or attendance) can be used alongside the AEDC data to help understand your community and their needs.</w:t>
      </w:r>
    </w:p>
    <w:p w:rsidR="00C2272E" w:rsidRDefault="00C2272E" w:rsidP="00C2272E">
      <w:pPr>
        <w:tabs>
          <w:tab w:val="left" w:pos="1315"/>
          <w:tab w:val="left" w:pos="1316"/>
        </w:tabs>
        <w:spacing w:before="155"/>
        <w:rPr>
          <w:rFonts w:ascii="Calibri" w:hAnsi="Calibri"/>
          <w:color w:val="000000" w:themeColor="text1"/>
          <w:sz w:val="16"/>
        </w:rPr>
        <w:sectPr w:rsidR="00C2272E" w:rsidSect="00C127C6">
          <w:type w:val="continuous"/>
          <w:pgSz w:w="11910" w:h="16840"/>
          <w:pgMar w:top="0" w:right="600" w:bottom="0" w:left="440" w:header="720" w:footer="720" w:gutter="0"/>
          <w:cols w:num="2" w:space="624" w:equalWidth="0">
            <w:col w:w="6350" w:space="624"/>
            <w:col w:w="3896"/>
          </w:cols>
        </w:sectPr>
      </w:pPr>
    </w:p>
    <w:p w:rsidR="00C127C6" w:rsidRPr="00C2272E" w:rsidRDefault="00C2272E" w:rsidP="00735CC1">
      <w:pPr>
        <w:tabs>
          <w:tab w:val="left" w:pos="1315"/>
          <w:tab w:val="left" w:pos="1316"/>
        </w:tabs>
        <w:spacing w:before="240"/>
        <w:ind w:left="5953"/>
        <w:rPr>
          <w:sz w:val="19"/>
        </w:rPr>
        <w:sectPr w:rsidR="00C127C6" w:rsidRPr="00C2272E" w:rsidSect="00C2272E">
          <w:type w:val="continuous"/>
          <w:pgSz w:w="11910" w:h="16840"/>
          <w:pgMar w:top="0" w:right="600" w:bottom="0" w:left="440" w:header="720" w:footer="720" w:gutter="0"/>
          <w:cols w:space="624"/>
        </w:sectPr>
      </w:pPr>
      <w:r w:rsidRPr="000A7244">
        <w:rPr>
          <w:noProof/>
          <w:color w:val="000000" w:themeColor="text1"/>
          <w:lang w:val="en-AU" w:eastAsia="en-AU" w:bidi="ar-SA"/>
        </w:rPr>
        <w:drawing>
          <wp:anchor distT="0" distB="0" distL="0" distR="0" simplePos="0" relativeHeight="251660288" behindDoc="0" locked="0" layoutInCell="1" allowOverlap="1" wp14:anchorId="407DAD47" wp14:editId="306D623F">
            <wp:simplePos x="0" y="0"/>
            <wp:positionH relativeFrom="page">
              <wp:posOffset>6358255</wp:posOffset>
            </wp:positionH>
            <wp:positionV relativeFrom="paragraph">
              <wp:posOffset>53975</wp:posOffset>
            </wp:positionV>
            <wp:extent cx="777178" cy="272694"/>
            <wp:effectExtent l="0" t="0" r="4445" b="0"/>
            <wp:wrapNone/>
            <wp:docPr id="7"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777178" cy="272694"/>
                    </a:xfrm>
                    <a:prstGeom prst="rect">
                      <a:avLst/>
                    </a:prstGeom>
                  </pic:spPr>
                </pic:pic>
              </a:graphicData>
            </a:graphic>
          </wp:anchor>
        </w:drawing>
      </w:r>
      <w:r w:rsidRPr="00C2272E">
        <w:rPr>
          <w:rFonts w:ascii="Calibri" w:hAnsi="Calibri"/>
          <w:color w:val="000000" w:themeColor="text1"/>
          <w:sz w:val="16"/>
        </w:rPr>
        <w:t>© Western Australian Department of Education 2018</w:t>
      </w:r>
    </w:p>
    <w:p w:rsidR="00C2272E" w:rsidRDefault="00735CC1" w:rsidP="007F59A9">
      <w:pPr>
        <w:pStyle w:val="BodyText"/>
        <w:spacing w:before="840" w:line="240" w:lineRule="atLeast"/>
        <w:ind w:left="5500" w:right="663"/>
        <w:rPr>
          <w:color w:val="000000" w:themeColor="text1"/>
          <w:sz w:val="20"/>
          <w:szCs w:val="20"/>
        </w:rPr>
        <w:sectPr w:rsidR="00C2272E">
          <w:pgSz w:w="11910" w:h="16840"/>
          <w:pgMar w:top="0" w:right="600" w:bottom="0" w:left="440" w:header="720" w:footer="720" w:gutter="0"/>
          <w:cols w:space="720"/>
        </w:sectPr>
      </w:pPr>
      <w:r>
        <w:rPr>
          <w:noProof/>
          <w:lang w:val="en-AU" w:eastAsia="en-AU" w:bidi="ar-SA"/>
        </w:rPr>
        <w:lastRenderedPageBreak/>
        <w:drawing>
          <wp:anchor distT="0" distB="0" distL="114300" distR="114300" simplePos="0" relativeHeight="251729920" behindDoc="1" locked="0" layoutInCell="1" allowOverlap="1">
            <wp:simplePos x="0" y="0"/>
            <wp:positionH relativeFrom="column">
              <wp:posOffset>-355282</wp:posOffset>
            </wp:positionH>
            <wp:positionV relativeFrom="paragraph">
              <wp:posOffset>0</wp:posOffset>
            </wp:positionV>
            <wp:extent cx="3672205" cy="10693400"/>
            <wp:effectExtent l="0" t="0" r="4445" b="0"/>
            <wp:wrapNone/>
            <wp:docPr id="20" name="Picture 2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72205" cy="10693400"/>
                    </a:xfrm>
                    <a:prstGeom prst="rect">
                      <a:avLst/>
                    </a:prstGeom>
                  </pic:spPr>
                </pic:pic>
              </a:graphicData>
            </a:graphic>
            <wp14:sizeRelH relativeFrom="page">
              <wp14:pctWidth>0</wp14:pctWidth>
            </wp14:sizeRelH>
            <wp14:sizeRelV relativeFrom="page">
              <wp14:pctHeight>0</wp14:pctHeight>
            </wp14:sizeRelV>
          </wp:anchor>
        </w:drawing>
      </w:r>
    </w:p>
    <w:p w:rsidR="00212282" w:rsidRPr="000A7244" w:rsidRDefault="00212282" w:rsidP="00C2272E">
      <w:pPr>
        <w:pStyle w:val="BodyText"/>
        <w:spacing w:line="240" w:lineRule="atLeast"/>
        <w:ind w:left="5500" w:right="663"/>
        <w:rPr>
          <w:color w:val="000000" w:themeColor="text1"/>
          <w:sz w:val="20"/>
          <w:szCs w:val="20"/>
        </w:rPr>
      </w:pPr>
      <w:r w:rsidRPr="000A7244">
        <w:rPr>
          <w:color w:val="000000" w:themeColor="text1"/>
          <w:sz w:val="20"/>
          <w:szCs w:val="20"/>
        </w:rPr>
        <w:t>Thinking about how children develop in a domain can help</w:t>
      </w:r>
      <w:r w:rsidR="0061679D" w:rsidRPr="000A7244">
        <w:rPr>
          <w:color w:val="000000" w:themeColor="text1"/>
          <w:sz w:val="20"/>
          <w:szCs w:val="20"/>
        </w:rPr>
        <w:t xml:space="preserve"> </w:t>
      </w:r>
      <w:r w:rsidRPr="000A7244">
        <w:rPr>
          <w:color w:val="000000" w:themeColor="text1"/>
          <w:sz w:val="20"/>
          <w:szCs w:val="20"/>
        </w:rPr>
        <w:t>educators and leaders identify what has contributed to the AEDC data in their community. Consider the domain description below and reflect on what is supporting the development of children’s social competence in your community.</w:t>
      </w:r>
    </w:p>
    <w:p w:rsidR="00212282" w:rsidRPr="000A7244" w:rsidRDefault="00212282" w:rsidP="00A3400E">
      <w:pPr>
        <w:pStyle w:val="Heading2"/>
        <w:ind w:left="5499"/>
        <w:rPr>
          <w:color w:val="000000" w:themeColor="text1"/>
        </w:rPr>
      </w:pPr>
      <w:r w:rsidRPr="000A7244">
        <w:rPr>
          <w:color w:val="000000" w:themeColor="text1"/>
        </w:rPr>
        <w:t>About social competence</w:t>
      </w:r>
    </w:p>
    <w:p w:rsidR="00212282" w:rsidRPr="000A7244" w:rsidRDefault="00212282" w:rsidP="007F59A9">
      <w:pPr>
        <w:pStyle w:val="BodyText"/>
        <w:spacing w:before="152" w:line="285" w:lineRule="auto"/>
        <w:ind w:left="5499" w:right="380"/>
        <w:rPr>
          <w:color w:val="000000" w:themeColor="text1"/>
        </w:rPr>
      </w:pPr>
      <w:r w:rsidRPr="000A7244">
        <w:rPr>
          <w:color w:val="000000" w:themeColor="text1"/>
        </w:rPr>
        <w:t>Learning about the social world is the most complex learning children undertake. In addition to learning</w:t>
      </w:r>
      <w:r w:rsidR="007F59A9" w:rsidRPr="000A7244">
        <w:rPr>
          <w:color w:val="000000" w:themeColor="text1"/>
        </w:rPr>
        <w:br/>
      </w:r>
      <w:r w:rsidRPr="000A7244">
        <w:rPr>
          <w:color w:val="000000" w:themeColor="text1"/>
        </w:rPr>
        <w:t>about social rules and expectations that can be taught</w:t>
      </w:r>
      <w:r w:rsidR="007F59A9" w:rsidRPr="000A7244">
        <w:rPr>
          <w:color w:val="000000" w:themeColor="text1"/>
        </w:rPr>
        <w:br/>
      </w:r>
      <w:r w:rsidRPr="000A7244">
        <w:rPr>
          <w:color w:val="000000" w:themeColor="text1"/>
        </w:rPr>
        <w:t>or explained, to successfully negotiate the social world, children must learn to interpret a suite of hidden</w:t>
      </w:r>
      <w:r w:rsidRPr="000A7244">
        <w:rPr>
          <w:color w:val="000000" w:themeColor="text1"/>
          <w:spacing w:val="32"/>
        </w:rPr>
        <w:t xml:space="preserve"> </w:t>
      </w:r>
      <w:r w:rsidRPr="000A7244">
        <w:rPr>
          <w:color w:val="000000" w:themeColor="text1"/>
        </w:rPr>
        <w:t>and</w:t>
      </w:r>
      <w:r w:rsidR="00EE4BF2" w:rsidRPr="000A7244">
        <w:rPr>
          <w:color w:val="000000" w:themeColor="text1"/>
        </w:rPr>
        <w:br/>
      </w:r>
      <w:r w:rsidRPr="000A7244">
        <w:rPr>
          <w:color w:val="000000" w:themeColor="text1"/>
        </w:rPr>
        <w:t>subtle cues about people. Children learn to read the facial and behavioural cues of others, they learn that other people have thoughts that are different from their own</w:t>
      </w:r>
      <w:proofErr w:type="gramStart"/>
      <w:r w:rsidRPr="000A7244">
        <w:rPr>
          <w:color w:val="000000" w:themeColor="text1"/>
        </w:rPr>
        <w:t>,</w:t>
      </w:r>
      <w:proofErr w:type="gramEnd"/>
      <w:r w:rsidR="007E108F">
        <w:rPr>
          <w:color w:val="000000" w:themeColor="text1"/>
        </w:rPr>
        <w:br/>
      </w:r>
      <w:r w:rsidRPr="000A7244">
        <w:rPr>
          <w:color w:val="000000" w:themeColor="text1"/>
        </w:rPr>
        <w:t>and that others’ behaviours are guided by their internal thoughts and beliefs.</w:t>
      </w:r>
    </w:p>
    <w:p w:rsidR="00212282" w:rsidRPr="000A7244" w:rsidRDefault="00212282" w:rsidP="00C03D5F">
      <w:pPr>
        <w:pStyle w:val="BodyText"/>
        <w:spacing w:before="113" w:line="285" w:lineRule="auto"/>
        <w:ind w:left="5499" w:right="356"/>
        <w:rPr>
          <w:color w:val="000000" w:themeColor="text1"/>
        </w:rPr>
      </w:pPr>
      <w:r w:rsidRPr="000A7244">
        <w:rPr>
          <w:color w:val="000000" w:themeColor="text1"/>
        </w:rPr>
        <w:t>Children learn social competence by actively engaging in the social world, through play and interactions with adults and their peers. Successfully navigating this emerging independence requires consistent and supportive adults who set boundaries and limits while also understanding and celebrating children’s emerging autonomy.</w:t>
      </w:r>
    </w:p>
    <w:p w:rsidR="00212282" w:rsidRPr="000A7244" w:rsidRDefault="00212282" w:rsidP="00C03D5F">
      <w:pPr>
        <w:pStyle w:val="BodyText"/>
        <w:spacing w:before="113" w:line="285" w:lineRule="auto"/>
        <w:ind w:left="5499" w:right="503"/>
        <w:rPr>
          <w:color w:val="000000" w:themeColor="text1"/>
        </w:rPr>
      </w:pPr>
      <w:r w:rsidRPr="000A7244">
        <w:rPr>
          <w:color w:val="000000" w:themeColor="text1"/>
        </w:rPr>
        <w:t>The AEDC measures a series of capabilities that are indicators of children’s social competence. Although children can exhibit differing skills in varying contexts (e.g. able to follow routines at home with familiar adults), the factors measured in the AEDC signal that children have developed social competence and have been able to demonstrate these in the school environment. These should be considered markers of how well children have developed, what might be working well in communities, and where things might be getting in the way of children developing social competence.</w:t>
      </w:r>
      <w:r w:rsidR="00735CC1" w:rsidRPr="00735CC1">
        <w:rPr>
          <w:noProof/>
          <w:lang w:val="en-AU" w:eastAsia="en-AU" w:bidi="ar-SA"/>
        </w:rPr>
        <w:t xml:space="preserve"> </w:t>
      </w:r>
    </w:p>
    <w:p w:rsidR="00EC383F" w:rsidRPr="000A7244" w:rsidRDefault="00EC383F" w:rsidP="000A7244">
      <w:pPr>
        <w:pBdr>
          <w:top w:val="single" w:sz="12" w:space="8" w:color="0070C0"/>
          <w:left w:val="single" w:sz="12" w:space="8" w:color="0070C0"/>
          <w:bottom w:val="single" w:sz="12" w:space="8" w:color="0070C0"/>
          <w:right w:val="single" w:sz="12" w:space="8" w:color="0070C0"/>
        </w:pBdr>
        <w:spacing w:before="240" w:line="271" w:lineRule="auto"/>
        <w:ind w:left="5613" w:right="522"/>
        <w:rPr>
          <w:color w:val="000000" w:themeColor="text1"/>
          <w:sz w:val="20"/>
        </w:rPr>
      </w:pPr>
      <w:r w:rsidRPr="000A7244">
        <w:rPr>
          <w:color w:val="000000" w:themeColor="text1"/>
          <w:sz w:val="20"/>
        </w:rPr>
        <w:t>Educators who consider factors impacting on children’s ability to engage with the learning environment are better able to tailor their planning. Ask yourself:</w:t>
      </w:r>
    </w:p>
    <w:p w:rsidR="00EC383F" w:rsidRPr="000A7244" w:rsidRDefault="00EC383F" w:rsidP="000A7244">
      <w:pPr>
        <w:pStyle w:val="ListParagraph"/>
        <w:numPr>
          <w:ilvl w:val="0"/>
          <w:numId w:val="17"/>
        </w:numPr>
        <w:pBdr>
          <w:top w:val="single" w:sz="12" w:space="8" w:color="0070C0"/>
          <w:left w:val="single" w:sz="12" w:space="8" w:color="0070C0"/>
          <w:bottom w:val="single" w:sz="12" w:space="8" w:color="0070C0"/>
          <w:right w:val="single" w:sz="12" w:space="8" w:color="0070C0"/>
        </w:pBdr>
        <w:tabs>
          <w:tab w:val="left" w:pos="451"/>
        </w:tabs>
        <w:spacing w:before="114" w:line="271" w:lineRule="auto"/>
        <w:ind w:left="5973" w:right="522"/>
        <w:rPr>
          <w:color w:val="000000" w:themeColor="text1"/>
          <w:sz w:val="20"/>
        </w:rPr>
      </w:pPr>
      <w:r w:rsidRPr="000A7244">
        <w:rPr>
          <w:color w:val="000000" w:themeColor="text1"/>
          <w:sz w:val="20"/>
        </w:rPr>
        <w:t>Are children able to engage with other children in play?</w:t>
      </w:r>
    </w:p>
    <w:p w:rsidR="00EC383F" w:rsidRPr="000A7244" w:rsidRDefault="00EC383F" w:rsidP="000A7244">
      <w:pPr>
        <w:pStyle w:val="ListParagraph"/>
        <w:numPr>
          <w:ilvl w:val="0"/>
          <w:numId w:val="17"/>
        </w:numPr>
        <w:pBdr>
          <w:top w:val="single" w:sz="12" w:space="8" w:color="0070C0"/>
          <w:left w:val="single" w:sz="12" w:space="8" w:color="0070C0"/>
          <w:bottom w:val="single" w:sz="12" w:space="8" w:color="0070C0"/>
          <w:right w:val="single" w:sz="12" w:space="8" w:color="0070C0"/>
        </w:pBdr>
        <w:tabs>
          <w:tab w:val="left" w:pos="451"/>
        </w:tabs>
        <w:spacing w:before="114" w:line="271" w:lineRule="auto"/>
        <w:ind w:left="5973" w:right="522"/>
        <w:rPr>
          <w:color w:val="000000" w:themeColor="text1"/>
          <w:sz w:val="20"/>
        </w:rPr>
      </w:pPr>
      <w:r w:rsidRPr="000A7244">
        <w:rPr>
          <w:color w:val="000000" w:themeColor="text1"/>
          <w:sz w:val="20"/>
        </w:rPr>
        <w:t xml:space="preserve">Do children have the opportunity to </w:t>
      </w:r>
      <w:r w:rsidR="0061679D" w:rsidRPr="000A7244">
        <w:rPr>
          <w:color w:val="000000" w:themeColor="text1"/>
          <w:sz w:val="20"/>
        </w:rPr>
        <w:br/>
      </w:r>
      <w:r w:rsidRPr="000A7244">
        <w:rPr>
          <w:color w:val="000000" w:themeColor="text1"/>
          <w:sz w:val="20"/>
        </w:rPr>
        <w:t>contribute to the development of group rules</w:t>
      </w:r>
      <w:r w:rsidR="005D4527" w:rsidRPr="000A7244">
        <w:rPr>
          <w:color w:val="000000" w:themeColor="text1"/>
          <w:sz w:val="20"/>
        </w:rPr>
        <w:br/>
      </w:r>
      <w:r w:rsidRPr="000A7244">
        <w:rPr>
          <w:color w:val="000000" w:themeColor="text1"/>
          <w:sz w:val="20"/>
        </w:rPr>
        <w:t>and expectations?</w:t>
      </w:r>
    </w:p>
    <w:p w:rsidR="00EC383F" w:rsidRPr="000A7244" w:rsidRDefault="00EC383F" w:rsidP="000A7244">
      <w:pPr>
        <w:pStyle w:val="ListParagraph"/>
        <w:numPr>
          <w:ilvl w:val="0"/>
          <w:numId w:val="17"/>
        </w:numPr>
        <w:pBdr>
          <w:top w:val="single" w:sz="12" w:space="8" w:color="0070C0"/>
          <w:left w:val="single" w:sz="12" w:space="8" w:color="0070C0"/>
          <w:bottom w:val="single" w:sz="12" w:space="8" w:color="0070C0"/>
          <w:right w:val="single" w:sz="12" w:space="8" w:color="0070C0"/>
        </w:pBdr>
        <w:tabs>
          <w:tab w:val="left" w:pos="451"/>
        </w:tabs>
        <w:spacing w:line="271" w:lineRule="auto"/>
        <w:ind w:left="5973" w:right="522"/>
        <w:rPr>
          <w:color w:val="000000" w:themeColor="text1"/>
          <w:sz w:val="20"/>
        </w:rPr>
      </w:pPr>
      <w:r w:rsidRPr="000A7244">
        <w:rPr>
          <w:color w:val="000000" w:themeColor="text1"/>
          <w:sz w:val="20"/>
        </w:rPr>
        <w:t>Is there support for children who are not</w:t>
      </w:r>
      <w:r w:rsidR="0061679D" w:rsidRPr="000A7244">
        <w:rPr>
          <w:color w:val="000000" w:themeColor="text1"/>
          <w:sz w:val="20"/>
        </w:rPr>
        <w:br/>
      </w:r>
      <w:r w:rsidRPr="000A7244">
        <w:rPr>
          <w:color w:val="000000" w:themeColor="text1"/>
          <w:sz w:val="20"/>
        </w:rPr>
        <w:t>coping with the demands of the learning and social environment?</w:t>
      </w:r>
    </w:p>
    <w:p w:rsidR="00212282" w:rsidRPr="000A7244" w:rsidRDefault="00212282" w:rsidP="005D4527">
      <w:pPr>
        <w:spacing w:before="1800"/>
        <w:ind w:left="5540"/>
        <w:rPr>
          <w:rFonts w:ascii="Calibri" w:hAnsi="Calibri"/>
          <w:color w:val="000000" w:themeColor="text1"/>
          <w:sz w:val="16"/>
        </w:rPr>
      </w:pPr>
      <w:r w:rsidRPr="000A7244">
        <w:rPr>
          <w:noProof/>
          <w:color w:val="000000" w:themeColor="text1"/>
          <w:lang w:val="en-AU" w:eastAsia="en-AU" w:bidi="ar-SA"/>
        </w:rPr>
        <w:drawing>
          <wp:anchor distT="0" distB="0" distL="0" distR="0" simplePos="0" relativeHeight="251662336" behindDoc="0" locked="0" layoutInCell="1" allowOverlap="1" wp14:anchorId="32B90C32" wp14:editId="00159D27">
            <wp:simplePos x="0" y="0"/>
            <wp:positionH relativeFrom="page">
              <wp:posOffset>6118225</wp:posOffset>
            </wp:positionH>
            <wp:positionV relativeFrom="paragraph">
              <wp:posOffset>1058228</wp:posOffset>
            </wp:positionV>
            <wp:extent cx="777188" cy="272697"/>
            <wp:effectExtent l="0" t="0" r="4445" b="0"/>
            <wp:wrapNone/>
            <wp:docPr id="11"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777188" cy="272697"/>
                    </a:xfrm>
                    <a:prstGeom prst="rect">
                      <a:avLst/>
                    </a:prstGeom>
                  </pic:spPr>
                </pic:pic>
              </a:graphicData>
            </a:graphic>
          </wp:anchor>
        </w:drawing>
      </w:r>
      <w:r w:rsidRPr="000A7244">
        <w:rPr>
          <w:rFonts w:ascii="Calibri" w:hAnsi="Calibri"/>
          <w:color w:val="000000" w:themeColor="text1"/>
          <w:sz w:val="16"/>
        </w:rPr>
        <w:t>© Western Australian Department of Education 2018</w:t>
      </w:r>
    </w:p>
    <w:p w:rsidR="00212282" w:rsidRDefault="00212282" w:rsidP="00212282">
      <w:pPr>
        <w:rPr>
          <w:rFonts w:ascii="Calibri" w:hAnsi="Calibri"/>
          <w:sz w:val="16"/>
        </w:rPr>
        <w:sectPr w:rsidR="00212282" w:rsidSect="00C2272E">
          <w:type w:val="continuous"/>
          <w:pgSz w:w="11910" w:h="16840"/>
          <w:pgMar w:top="0" w:right="600" w:bottom="0" w:left="440" w:header="720" w:footer="720" w:gutter="0"/>
          <w:cols w:space="720"/>
        </w:sectPr>
      </w:pPr>
    </w:p>
    <w:p w:rsidR="00212282" w:rsidRPr="000A7244" w:rsidRDefault="00212282" w:rsidP="000A7244">
      <w:pPr>
        <w:pStyle w:val="Heading2"/>
        <w:spacing w:before="120"/>
        <w:ind w:left="737"/>
        <w:rPr>
          <w:color w:val="000000" w:themeColor="text1"/>
        </w:rPr>
      </w:pPr>
      <w:r w:rsidRPr="000A7244">
        <w:rPr>
          <w:color w:val="000000" w:themeColor="text1"/>
        </w:rPr>
        <w:lastRenderedPageBreak/>
        <w:t>Supporting the development of social competence</w:t>
      </w:r>
    </w:p>
    <w:p w:rsidR="00212282" w:rsidRPr="000A7244" w:rsidRDefault="00212282" w:rsidP="00C03D5F">
      <w:pPr>
        <w:pStyle w:val="BodyText"/>
        <w:spacing w:before="120" w:line="240" w:lineRule="atLeast"/>
        <w:ind w:left="737" w:right="522"/>
        <w:rPr>
          <w:color w:val="000000" w:themeColor="text1"/>
          <w:sz w:val="20"/>
          <w:szCs w:val="20"/>
        </w:rPr>
      </w:pPr>
      <w:r w:rsidRPr="000A7244">
        <w:rPr>
          <w:color w:val="000000" w:themeColor="text1"/>
          <w:sz w:val="20"/>
          <w:szCs w:val="20"/>
        </w:rPr>
        <w:t>Research has demonstrated the influence of several family and community level protective factors on the</w:t>
      </w:r>
      <w:r w:rsidR="002E22A5" w:rsidRPr="000A7244">
        <w:rPr>
          <w:color w:val="000000" w:themeColor="text1"/>
          <w:sz w:val="20"/>
          <w:szCs w:val="20"/>
        </w:rPr>
        <w:br/>
      </w:r>
      <w:r w:rsidRPr="000A7244">
        <w:rPr>
          <w:color w:val="000000" w:themeColor="text1"/>
          <w:sz w:val="20"/>
          <w:szCs w:val="20"/>
        </w:rPr>
        <w:t>development of social competence. Consider the protective factors that might exist in your community</w:t>
      </w:r>
      <w:r w:rsidR="00EE4BF2" w:rsidRPr="000A7244">
        <w:rPr>
          <w:color w:val="000000" w:themeColor="text1"/>
          <w:sz w:val="20"/>
          <w:szCs w:val="20"/>
        </w:rPr>
        <w:br/>
      </w:r>
      <w:r w:rsidRPr="000A7244">
        <w:rPr>
          <w:color w:val="000000" w:themeColor="text1"/>
          <w:sz w:val="20"/>
          <w:szCs w:val="20"/>
        </w:rPr>
        <w:t>and the role you play in promoting these through your partnerships with families and the community. When thinking of development in this domain, educators and education leaders should think about factors that contribute to respectful behaviours, confidence and</w:t>
      </w:r>
      <w:r w:rsidRPr="000A7244">
        <w:rPr>
          <w:color w:val="000000" w:themeColor="text1"/>
          <w:spacing w:val="8"/>
          <w:sz w:val="20"/>
          <w:szCs w:val="20"/>
        </w:rPr>
        <w:t xml:space="preserve"> </w:t>
      </w:r>
      <w:r w:rsidRPr="000A7244">
        <w:rPr>
          <w:color w:val="000000" w:themeColor="text1"/>
          <w:sz w:val="20"/>
          <w:szCs w:val="20"/>
        </w:rPr>
        <w:t>self-control.</w:t>
      </w:r>
    </w:p>
    <w:p w:rsidR="00212282" w:rsidRPr="000A7244" w:rsidRDefault="00212282" w:rsidP="00A3400E">
      <w:pPr>
        <w:pStyle w:val="Heading3"/>
        <w:ind w:left="737"/>
      </w:pPr>
      <w:r w:rsidRPr="000A7244">
        <w:t>Family level factors</w:t>
      </w:r>
    </w:p>
    <w:p w:rsidR="00212282" w:rsidRPr="000A7244" w:rsidRDefault="00212282" w:rsidP="00576103">
      <w:pPr>
        <w:pStyle w:val="BodyText"/>
        <w:spacing w:before="112" w:line="285" w:lineRule="auto"/>
        <w:ind w:left="737" w:right="805"/>
        <w:rPr>
          <w:color w:val="000000" w:themeColor="text1"/>
        </w:rPr>
      </w:pPr>
      <w:r w:rsidRPr="000A7244">
        <w:rPr>
          <w:color w:val="000000" w:themeColor="text1"/>
        </w:rPr>
        <w:t>Children who face hardship can develop resilience when they are supported by warm responsive adults who promote their confidence, growing independence and respect their culture and differing backgrounds.</w:t>
      </w:r>
    </w:p>
    <w:p w:rsidR="00422742" w:rsidRPr="000A7244" w:rsidRDefault="00212282" w:rsidP="007E108F">
      <w:pPr>
        <w:pStyle w:val="BodyText"/>
        <w:spacing w:before="113" w:line="285" w:lineRule="auto"/>
        <w:ind w:left="737" w:right="611"/>
        <w:rPr>
          <w:color w:val="000000" w:themeColor="text1"/>
        </w:rPr>
      </w:pPr>
      <w:r w:rsidRPr="000A7244">
        <w:rPr>
          <w:color w:val="000000" w:themeColor="text1"/>
        </w:rPr>
        <w:t>Activities that promote development, such as story reading and play provide children with a safe way to practice the skills they need in life. Research has demonstrated that irrespective of the child’s background or home environment, children who are read to regularly have better developed social skills, translating to a lower risk</w:t>
      </w:r>
      <w:r w:rsidR="007E108F">
        <w:rPr>
          <w:color w:val="000000" w:themeColor="text1"/>
        </w:rPr>
        <w:br/>
      </w:r>
      <w:r w:rsidRPr="000A7244">
        <w:rPr>
          <w:color w:val="000000" w:themeColor="text1"/>
        </w:rPr>
        <w:t>of conduct problems and hyperactivity (</w:t>
      </w:r>
      <w:proofErr w:type="spellStart"/>
      <w:r w:rsidRPr="000A7244">
        <w:rPr>
          <w:color w:val="000000" w:themeColor="text1"/>
        </w:rPr>
        <w:t>Kalb</w:t>
      </w:r>
      <w:proofErr w:type="spellEnd"/>
      <w:r w:rsidRPr="000A7244">
        <w:rPr>
          <w:color w:val="000000" w:themeColor="text1"/>
        </w:rPr>
        <w:t xml:space="preserve"> &amp; van Ours. 2013). Sharing stories and engaging in play allows children to learn about other people, teaches them to see things from another person’s perspective, and helps them learn about the world and their place in it.</w:t>
      </w:r>
    </w:p>
    <w:p w:rsidR="00422742" w:rsidRPr="000A7244" w:rsidRDefault="00422742" w:rsidP="005D4527">
      <w:p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907" w:right="805"/>
        <w:rPr>
          <w:color w:val="000000" w:themeColor="text1"/>
          <w:sz w:val="20"/>
        </w:rPr>
      </w:pPr>
      <w:r w:rsidRPr="000A7244">
        <w:rPr>
          <w:color w:val="000000" w:themeColor="text1"/>
          <w:sz w:val="20"/>
        </w:rPr>
        <w:t>Educators who engage families in their children’s learning share insights, listen, and learn from</w:t>
      </w:r>
      <w:r w:rsidR="00576103" w:rsidRPr="000A7244">
        <w:rPr>
          <w:color w:val="000000" w:themeColor="text1"/>
          <w:sz w:val="20"/>
        </w:rPr>
        <w:br/>
      </w:r>
      <w:r w:rsidRPr="000A7244">
        <w:rPr>
          <w:color w:val="000000" w:themeColor="text1"/>
          <w:sz w:val="20"/>
        </w:rPr>
        <w:t>parents, and plan together for children’s development. Ask yourself:</w:t>
      </w:r>
    </w:p>
    <w:p w:rsidR="00422742" w:rsidRPr="000A7244" w:rsidRDefault="00422742" w:rsidP="005D4527">
      <w:pPr>
        <w:pStyle w:val="ListParagraph"/>
        <w:numPr>
          <w:ilvl w:val="0"/>
          <w:numId w:val="19"/>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14"/>
        <w:ind w:left="1267" w:right="805"/>
        <w:rPr>
          <w:color w:val="000000" w:themeColor="text1"/>
          <w:sz w:val="20"/>
        </w:rPr>
      </w:pPr>
      <w:r w:rsidRPr="000A7244">
        <w:rPr>
          <w:color w:val="000000" w:themeColor="text1"/>
          <w:sz w:val="20"/>
        </w:rPr>
        <w:t>What do I learn from parents that supports my work with</w:t>
      </w:r>
      <w:r w:rsidRPr="000A7244">
        <w:rPr>
          <w:color w:val="000000" w:themeColor="text1"/>
          <w:spacing w:val="13"/>
          <w:sz w:val="20"/>
        </w:rPr>
        <w:t xml:space="preserve"> </w:t>
      </w:r>
      <w:r w:rsidRPr="000A7244">
        <w:rPr>
          <w:color w:val="000000" w:themeColor="text1"/>
          <w:sz w:val="20"/>
        </w:rPr>
        <w:t>children?</w:t>
      </w:r>
    </w:p>
    <w:p w:rsidR="00422742" w:rsidRPr="000A7244" w:rsidRDefault="00422742" w:rsidP="005D4527">
      <w:pPr>
        <w:pStyle w:val="ListParagraph"/>
        <w:numPr>
          <w:ilvl w:val="0"/>
          <w:numId w:val="19"/>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3"/>
        <w:ind w:left="1267" w:right="805"/>
        <w:rPr>
          <w:color w:val="000000" w:themeColor="text1"/>
          <w:sz w:val="20"/>
        </w:rPr>
      </w:pPr>
      <w:r w:rsidRPr="000A7244">
        <w:rPr>
          <w:color w:val="000000" w:themeColor="text1"/>
          <w:sz w:val="20"/>
        </w:rPr>
        <w:t>How</w:t>
      </w:r>
      <w:r w:rsidRPr="000A7244">
        <w:rPr>
          <w:color w:val="000000" w:themeColor="text1"/>
          <w:spacing w:val="5"/>
          <w:sz w:val="20"/>
        </w:rPr>
        <w:t xml:space="preserve"> </w:t>
      </w:r>
      <w:r w:rsidRPr="000A7244">
        <w:rPr>
          <w:color w:val="000000" w:themeColor="text1"/>
          <w:sz w:val="20"/>
        </w:rPr>
        <w:t>do</w:t>
      </w:r>
      <w:r w:rsidRPr="000A7244">
        <w:rPr>
          <w:color w:val="000000" w:themeColor="text1"/>
          <w:spacing w:val="5"/>
          <w:sz w:val="20"/>
        </w:rPr>
        <w:t xml:space="preserve"> </w:t>
      </w:r>
      <w:r w:rsidRPr="000A7244">
        <w:rPr>
          <w:color w:val="000000" w:themeColor="text1"/>
          <w:sz w:val="20"/>
        </w:rPr>
        <w:t>I</w:t>
      </w:r>
      <w:r w:rsidRPr="000A7244">
        <w:rPr>
          <w:color w:val="000000" w:themeColor="text1"/>
          <w:spacing w:val="5"/>
          <w:sz w:val="20"/>
        </w:rPr>
        <w:t xml:space="preserve"> </w:t>
      </w:r>
      <w:r w:rsidRPr="000A7244">
        <w:rPr>
          <w:color w:val="000000" w:themeColor="text1"/>
          <w:sz w:val="20"/>
        </w:rPr>
        <w:t>work</w:t>
      </w:r>
      <w:r w:rsidRPr="000A7244">
        <w:rPr>
          <w:color w:val="000000" w:themeColor="text1"/>
          <w:spacing w:val="5"/>
          <w:sz w:val="20"/>
        </w:rPr>
        <w:t xml:space="preserve"> </w:t>
      </w:r>
      <w:r w:rsidRPr="000A7244">
        <w:rPr>
          <w:color w:val="000000" w:themeColor="text1"/>
          <w:sz w:val="20"/>
        </w:rPr>
        <w:t>in</w:t>
      </w:r>
      <w:r w:rsidRPr="000A7244">
        <w:rPr>
          <w:color w:val="000000" w:themeColor="text1"/>
          <w:spacing w:val="5"/>
          <w:sz w:val="20"/>
        </w:rPr>
        <w:t xml:space="preserve"> </w:t>
      </w:r>
      <w:r w:rsidRPr="000A7244">
        <w:rPr>
          <w:color w:val="000000" w:themeColor="text1"/>
          <w:sz w:val="20"/>
        </w:rPr>
        <w:t>partnership</w:t>
      </w:r>
      <w:r w:rsidRPr="000A7244">
        <w:rPr>
          <w:color w:val="000000" w:themeColor="text1"/>
          <w:spacing w:val="5"/>
          <w:sz w:val="20"/>
        </w:rPr>
        <w:t xml:space="preserve"> </w:t>
      </w:r>
      <w:r w:rsidRPr="000A7244">
        <w:rPr>
          <w:color w:val="000000" w:themeColor="text1"/>
          <w:sz w:val="20"/>
        </w:rPr>
        <w:t>with</w:t>
      </w:r>
      <w:r w:rsidRPr="000A7244">
        <w:rPr>
          <w:color w:val="000000" w:themeColor="text1"/>
          <w:spacing w:val="5"/>
          <w:sz w:val="20"/>
        </w:rPr>
        <w:t xml:space="preserve"> </w:t>
      </w:r>
      <w:r w:rsidRPr="000A7244">
        <w:rPr>
          <w:color w:val="000000" w:themeColor="text1"/>
          <w:sz w:val="20"/>
        </w:rPr>
        <w:t>families</w:t>
      </w:r>
      <w:r w:rsidRPr="000A7244">
        <w:rPr>
          <w:color w:val="000000" w:themeColor="text1"/>
          <w:spacing w:val="5"/>
          <w:sz w:val="20"/>
        </w:rPr>
        <w:t xml:space="preserve"> </w:t>
      </w:r>
      <w:r w:rsidRPr="000A7244">
        <w:rPr>
          <w:color w:val="000000" w:themeColor="text1"/>
          <w:sz w:val="20"/>
        </w:rPr>
        <w:t>who</w:t>
      </w:r>
      <w:r w:rsidRPr="000A7244">
        <w:rPr>
          <w:color w:val="000000" w:themeColor="text1"/>
          <w:spacing w:val="5"/>
          <w:sz w:val="20"/>
        </w:rPr>
        <w:t xml:space="preserve"> </w:t>
      </w:r>
      <w:r w:rsidRPr="000A7244">
        <w:rPr>
          <w:color w:val="000000" w:themeColor="text1"/>
          <w:sz w:val="20"/>
        </w:rPr>
        <w:t>have</w:t>
      </w:r>
      <w:r w:rsidRPr="000A7244">
        <w:rPr>
          <w:color w:val="000000" w:themeColor="text1"/>
          <w:spacing w:val="5"/>
          <w:sz w:val="20"/>
        </w:rPr>
        <w:t xml:space="preserve"> </w:t>
      </w:r>
      <w:r w:rsidRPr="000A7244">
        <w:rPr>
          <w:color w:val="000000" w:themeColor="text1"/>
          <w:sz w:val="20"/>
        </w:rPr>
        <w:t>a</w:t>
      </w:r>
      <w:r w:rsidRPr="000A7244">
        <w:rPr>
          <w:color w:val="000000" w:themeColor="text1"/>
          <w:spacing w:val="5"/>
          <w:sz w:val="20"/>
        </w:rPr>
        <w:t xml:space="preserve"> </w:t>
      </w:r>
      <w:r w:rsidRPr="000A7244">
        <w:rPr>
          <w:color w:val="000000" w:themeColor="text1"/>
          <w:sz w:val="20"/>
        </w:rPr>
        <w:t>different</w:t>
      </w:r>
      <w:r w:rsidRPr="000A7244">
        <w:rPr>
          <w:color w:val="000000" w:themeColor="text1"/>
          <w:spacing w:val="5"/>
          <w:sz w:val="20"/>
        </w:rPr>
        <w:t xml:space="preserve"> </w:t>
      </w:r>
      <w:r w:rsidRPr="000A7244">
        <w:rPr>
          <w:color w:val="000000" w:themeColor="text1"/>
          <w:sz w:val="20"/>
        </w:rPr>
        <w:t>cultural</w:t>
      </w:r>
      <w:r w:rsidRPr="000A7244">
        <w:rPr>
          <w:color w:val="000000" w:themeColor="text1"/>
          <w:spacing w:val="5"/>
          <w:sz w:val="20"/>
        </w:rPr>
        <w:t xml:space="preserve"> </w:t>
      </w:r>
      <w:r w:rsidRPr="000A7244">
        <w:rPr>
          <w:color w:val="000000" w:themeColor="text1"/>
          <w:sz w:val="20"/>
        </w:rPr>
        <w:t>background</w:t>
      </w:r>
      <w:r w:rsidRPr="000A7244">
        <w:rPr>
          <w:color w:val="000000" w:themeColor="text1"/>
          <w:spacing w:val="5"/>
          <w:sz w:val="20"/>
        </w:rPr>
        <w:t xml:space="preserve"> </w:t>
      </w:r>
      <w:r w:rsidRPr="000A7244">
        <w:rPr>
          <w:color w:val="000000" w:themeColor="text1"/>
          <w:sz w:val="20"/>
        </w:rPr>
        <w:t>from</w:t>
      </w:r>
      <w:r w:rsidRPr="000A7244">
        <w:rPr>
          <w:color w:val="000000" w:themeColor="text1"/>
          <w:spacing w:val="5"/>
          <w:sz w:val="20"/>
        </w:rPr>
        <w:t xml:space="preserve"> </w:t>
      </w:r>
      <w:r w:rsidRPr="000A7244">
        <w:rPr>
          <w:color w:val="000000" w:themeColor="text1"/>
          <w:sz w:val="20"/>
        </w:rPr>
        <w:t>my</w:t>
      </w:r>
      <w:r w:rsidRPr="000A7244">
        <w:rPr>
          <w:color w:val="000000" w:themeColor="text1"/>
          <w:spacing w:val="5"/>
          <w:sz w:val="20"/>
        </w:rPr>
        <w:t xml:space="preserve"> </w:t>
      </w:r>
      <w:r w:rsidRPr="000A7244">
        <w:rPr>
          <w:color w:val="000000" w:themeColor="text1"/>
          <w:sz w:val="20"/>
        </w:rPr>
        <w:t>own?</w:t>
      </w:r>
    </w:p>
    <w:p w:rsidR="00422742" w:rsidRPr="000A7244" w:rsidRDefault="00422742" w:rsidP="005D4527">
      <w:pPr>
        <w:pStyle w:val="ListParagraph"/>
        <w:numPr>
          <w:ilvl w:val="0"/>
          <w:numId w:val="19"/>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3" w:line="271" w:lineRule="auto"/>
        <w:ind w:left="1267" w:right="805"/>
        <w:rPr>
          <w:color w:val="000000" w:themeColor="text1"/>
          <w:sz w:val="20"/>
        </w:rPr>
      </w:pPr>
      <w:r w:rsidRPr="000A7244">
        <w:rPr>
          <w:color w:val="000000" w:themeColor="text1"/>
          <w:sz w:val="20"/>
        </w:rPr>
        <w:t>How easy is it for parents to access good information on how they can provide rich early experiences and supportive environments for their</w:t>
      </w:r>
      <w:r w:rsidRPr="000A7244">
        <w:rPr>
          <w:color w:val="000000" w:themeColor="text1"/>
          <w:spacing w:val="5"/>
          <w:sz w:val="20"/>
        </w:rPr>
        <w:t xml:space="preserve"> </w:t>
      </w:r>
      <w:r w:rsidRPr="000A7244">
        <w:rPr>
          <w:color w:val="000000" w:themeColor="text1"/>
          <w:sz w:val="20"/>
        </w:rPr>
        <w:t>children?</w:t>
      </w:r>
    </w:p>
    <w:p w:rsidR="00212282" w:rsidRPr="000A7244" w:rsidRDefault="00212282" w:rsidP="00A3400E">
      <w:pPr>
        <w:pStyle w:val="Heading3"/>
        <w:ind w:left="737"/>
      </w:pPr>
      <w:r w:rsidRPr="000A7244">
        <w:t>Community level factors</w:t>
      </w:r>
    </w:p>
    <w:p w:rsidR="00212282" w:rsidRPr="000A7244" w:rsidRDefault="00212282" w:rsidP="00C03D5F">
      <w:pPr>
        <w:pStyle w:val="BodyText"/>
        <w:spacing w:before="111" w:line="285" w:lineRule="auto"/>
        <w:ind w:left="737" w:right="581"/>
        <w:rPr>
          <w:color w:val="000000" w:themeColor="text1"/>
        </w:rPr>
      </w:pPr>
      <w:r w:rsidRPr="000A7244">
        <w:rPr>
          <w:color w:val="000000" w:themeColor="text1"/>
        </w:rPr>
        <w:t>Research has demonstrated that attending high quality early childhood education and care services or</w:t>
      </w:r>
      <w:r w:rsidR="00A3400E" w:rsidRPr="000A7244">
        <w:rPr>
          <w:color w:val="000000" w:themeColor="text1"/>
        </w:rPr>
        <w:t xml:space="preserve"> </w:t>
      </w:r>
      <w:r w:rsidR="00A3400E" w:rsidRPr="000A7244">
        <w:rPr>
          <w:color w:val="000000" w:themeColor="text1"/>
        </w:rPr>
        <w:br/>
      </w:r>
      <w:r w:rsidRPr="000A7244">
        <w:rPr>
          <w:color w:val="000000" w:themeColor="text1"/>
        </w:rPr>
        <w:t>playgroup supports children’s social development. These experiences give children opportunities to develop</w:t>
      </w:r>
      <w:r w:rsidR="00576103" w:rsidRPr="000A7244">
        <w:rPr>
          <w:color w:val="000000" w:themeColor="text1"/>
        </w:rPr>
        <w:br/>
      </w:r>
      <w:r w:rsidRPr="000A7244">
        <w:rPr>
          <w:color w:val="000000" w:themeColor="text1"/>
        </w:rPr>
        <w:t xml:space="preserve">self-control, responsibility, ability to focus, respectful behaviour, readiness to explore and conscientiousness (Gregory et al. 2017). Positive early learning and care experiences enable children to interact regularly with their peers, developing their ability to negotiate in a cooperative </w:t>
      </w:r>
      <w:r w:rsidRPr="000A7244">
        <w:rPr>
          <w:color w:val="000000" w:themeColor="text1"/>
          <w:spacing w:val="-4"/>
        </w:rPr>
        <w:t xml:space="preserve">way, </w:t>
      </w:r>
      <w:r w:rsidRPr="000A7244">
        <w:rPr>
          <w:color w:val="000000" w:themeColor="text1"/>
        </w:rPr>
        <w:t>learn social rules and how to communicate effectively at an early age (</w:t>
      </w:r>
      <w:proofErr w:type="spellStart"/>
      <w:r w:rsidRPr="000A7244">
        <w:rPr>
          <w:color w:val="000000" w:themeColor="text1"/>
        </w:rPr>
        <w:t>Vahedi</w:t>
      </w:r>
      <w:proofErr w:type="spellEnd"/>
      <w:r w:rsidRPr="000A7244">
        <w:rPr>
          <w:color w:val="000000" w:themeColor="text1"/>
        </w:rPr>
        <w:t xml:space="preserve"> 2012). Friendship among peers such as that established in preschool or playgroup,</w:t>
      </w:r>
      <w:r w:rsidRPr="000A7244">
        <w:rPr>
          <w:color w:val="000000" w:themeColor="text1"/>
          <w:spacing w:val="3"/>
        </w:rPr>
        <w:t xml:space="preserve"> </w:t>
      </w:r>
      <w:r w:rsidRPr="000A7244">
        <w:rPr>
          <w:color w:val="000000" w:themeColor="text1"/>
        </w:rPr>
        <w:t>can</w:t>
      </w:r>
      <w:r w:rsidRPr="000A7244">
        <w:rPr>
          <w:color w:val="000000" w:themeColor="text1"/>
          <w:spacing w:val="3"/>
        </w:rPr>
        <w:t xml:space="preserve"> </w:t>
      </w:r>
      <w:r w:rsidRPr="000A7244">
        <w:rPr>
          <w:color w:val="000000" w:themeColor="text1"/>
        </w:rPr>
        <w:t>also</w:t>
      </w:r>
      <w:r w:rsidRPr="000A7244">
        <w:rPr>
          <w:color w:val="000000" w:themeColor="text1"/>
          <w:spacing w:val="3"/>
        </w:rPr>
        <w:t xml:space="preserve"> </w:t>
      </w:r>
      <w:r w:rsidRPr="000A7244">
        <w:rPr>
          <w:color w:val="000000" w:themeColor="text1"/>
        </w:rPr>
        <w:t>provide</w:t>
      </w:r>
      <w:r w:rsidRPr="000A7244">
        <w:rPr>
          <w:color w:val="000000" w:themeColor="text1"/>
          <w:spacing w:val="3"/>
        </w:rPr>
        <w:t xml:space="preserve"> </w:t>
      </w:r>
      <w:r w:rsidRPr="000A7244">
        <w:rPr>
          <w:color w:val="000000" w:themeColor="text1"/>
        </w:rPr>
        <w:t>social</w:t>
      </w:r>
      <w:r w:rsidRPr="000A7244">
        <w:rPr>
          <w:color w:val="000000" w:themeColor="text1"/>
          <w:spacing w:val="3"/>
        </w:rPr>
        <w:t xml:space="preserve"> </w:t>
      </w:r>
      <w:r w:rsidRPr="000A7244">
        <w:rPr>
          <w:color w:val="000000" w:themeColor="text1"/>
        </w:rPr>
        <w:t>and</w:t>
      </w:r>
      <w:r w:rsidRPr="000A7244">
        <w:rPr>
          <w:color w:val="000000" w:themeColor="text1"/>
          <w:spacing w:val="3"/>
        </w:rPr>
        <w:t xml:space="preserve"> </w:t>
      </w:r>
      <w:r w:rsidRPr="000A7244">
        <w:rPr>
          <w:color w:val="000000" w:themeColor="text1"/>
        </w:rPr>
        <w:t>emotional</w:t>
      </w:r>
      <w:r w:rsidRPr="000A7244">
        <w:rPr>
          <w:color w:val="000000" w:themeColor="text1"/>
          <w:spacing w:val="3"/>
        </w:rPr>
        <w:t xml:space="preserve"> </w:t>
      </w:r>
      <w:r w:rsidRPr="000A7244">
        <w:rPr>
          <w:color w:val="000000" w:themeColor="text1"/>
        </w:rPr>
        <w:t>support</w:t>
      </w:r>
      <w:r w:rsidRPr="000A7244">
        <w:rPr>
          <w:color w:val="000000" w:themeColor="text1"/>
          <w:spacing w:val="3"/>
        </w:rPr>
        <w:t xml:space="preserve"> </w:t>
      </w:r>
      <w:r w:rsidRPr="000A7244">
        <w:rPr>
          <w:color w:val="000000" w:themeColor="text1"/>
        </w:rPr>
        <w:t>for</w:t>
      </w:r>
      <w:r w:rsidRPr="000A7244">
        <w:rPr>
          <w:color w:val="000000" w:themeColor="text1"/>
          <w:spacing w:val="3"/>
        </w:rPr>
        <w:t xml:space="preserve"> </w:t>
      </w:r>
      <w:r w:rsidRPr="000A7244">
        <w:rPr>
          <w:color w:val="000000" w:themeColor="text1"/>
        </w:rPr>
        <w:t>young</w:t>
      </w:r>
      <w:r w:rsidRPr="000A7244">
        <w:rPr>
          <w:color w:val="000000" w:themeColor="text1"/>
          <w:spacing w:val="3"/>
        </w:rPr>
        <w:t xml:space="preserve"> </w:t>
      </w:r>
      <w:r w:rsidRPr="000A7244">
        <w:rPr>
          <w:color w:val="000000" w:themeColor="text1"/>
        </w:rPr>
        <w:t>children</w:t>
      </w:r>
      <w:r w:rsidRPr="000A7244">
        <w:rPr>
          <w:color w:val="000000" w:themeColor="text1"/>
          <w:spacing w:val="3"/>
        </w:rPr>
        <w:t xml:space="preserve"> </w:t>
      </w:r>
      <w:r w:rsidRPr="000A7244">
        <w:rPr>
          <w:color w:val="000000" w:themeColor="text1"/>
        </w:rPr>
        <w:t>at</w:t>
      </w:r>
      <w:r w:rsidRPr="000A7244">
        <w:rPr>
          <w:color w:val="000000" w:themeColor="text1"/>
          <w:spacing w:val="3"/>
        </w:rPr>
        <w:t xml:space="preserve"> </w:t>
      </w:r>
      <w:r w:rsidRPr="000A7244">
        <w:rPr>
          <w:color w:val="000000" w:themeColor="text1"/>
        </w:rPr>
        <w:t>times</w:t>
      </w:r>
      <w:r w:rsidRPr="000A7244">
        <w:rPr>
          <w:color w:val="000000" w:themeColor="text1"/>
          <w:spacing w:val="3"/>
        </w:rPr>
        <w:t xml:space="preserve"> </w:t>
      </w:r>
      <w:r w:rsidRPr="000A7244">
        <w:rPr>
          <w:color w:val="000000" w:themeColor="text1"/>
        </w:rPr>
        <w:t>of</w:t>
      </w:r>
      <w:r w:rsidRPr="000A7244">
        <w:rPr>
          <w:color w:val="000000" w:themeColor="text1"/>
          <w:spacing w:val="3"/>
        </w:rPr>
        <w:t xml:space="preserve"> </w:t>
      </w:r>
      <w:r w:rsidRPr="000A7244">
        <w:rPr>
          <w:color w:val="000000" w:themeColor="text1"/>
        </w:rPr>
        <w:t>transition</w:t>
      </w:r>
      <w:r w:rsidRPr="000A7244">
        <w:rPr>
          <w:color w:val="000000" w:themeColor="text1"/>
          <w:spacing w:val="3"/>
        </w:rPr>
        <w:t xml:space="preserve"> </w:t>
      </w:r>
      <w:r w:rsidRPr="000A7244">
        <w:rPr>
          <w:color w:val="000000" w:themeColor="text1"/>
        </w:rPr>
        <w:t>(</w:t>
      </w:r>
      <w:proofErr w:type="spellStart"/>
      <w:r w:rsidRPr="000A7244">
        <w:rPr>
          <w:color w:val="000000" w:themeColor="text1"/>
        </w:rPr>
        <w:t>Vahedi</w:t>
      </w:r>
      <w:proofErr w:type="spellEnd"/>
      <w:r w:rsidRPr="000A7244">
        <w:rPr>
          <w:color w:val="000000" w:themeColor="text1"/>
          <w:spacing w:val="3"/>
        </w:rPr>
        <w:t xml:space="preserve"> </w:t>
      </w:r>
      <w:r w:rsidRPr="000A7244">
        <w:rPr>
          <w:color w:val="000000" w:themeColor="text1"/>
        </w:rPr>
        <w:t>2012).</w:t>
      </w:r>
    </w:p>
    <w:p w:rsidR="00212282" w:rsidRPr="000A7244" w:rsidRDefault="00212282" w:rsidP="00C03D5F">
      <w:pPr>
        <w:pStyle w:val="BodyText"/>
        <w:spacing w:line="285" w:lineRule="auto"/>
        <w:ind w:left="737" w:right="503"/>
        <w:rPr>
          <w:color w:val="000000" w:themeColor="text1"/>
        </w:rPr>
      </w:pPr>
      <w:r w:rsidRPr="000A7244">
        <w:rPr>
          <w:color w:val="000000" w:themeColor="text1"/>
        </w:rPr>
        <w:t>In communities where there are high quality early education environments (e.g. early childhood education and care services, playgroups, library programs and Child and Parent Centres) and mechanisms that support families to connect with these services children’s development is supported. (</w:t>
      </w:r>
      <w:proofErr w:type="spellStart"/>
      <w:r w:rsidRPr="000A7244">
        <w:rPr>
          <w:color w:val="000000" w:themeColor="text1"/>
        </w:rPr>
        <w:t>Goldfeld</w:t>
      </w:r>
      <w:proofErr w:type="spellEnd"/>
      <w:r w:rsidRPr="000A7244">
        <w:rPr>
          <w:color w:val="000000" w:themeColor="text1"/>
        </w:rPr>
        <w:t xml:space="preserve"> et al., 2016; Patel, </w:t>
      </w:r>
      <w:proofErr w:type="spellStart"/>
      <w:r w:rsidRPr="000A7244">
        <w:rPr>
          <w:color w:val="000000" w:themeColor="text1"/>
        </w:rPr>
        <w:t>Corter</w:t>
      </w:r>
      <w:proofErr w:type="spellEnd"/>
      <w:r w:rsidRPr="000A7244">
        <w:rPr>
          <w:color w:val="000000" w:themeColor="text1"/>
        </w:rPr>
        <w:t>, Pelletier, &amp; Bertrand, 2016).</w:t>
      </w:r>
    </w:p>
    <w:p w:rsidR="00422742" w:rsidRPr="000A7244" w:rsidRDefault="00422742" w:rsidP="005D4527">
      <w:pPr>
        <w:pBdr>
          <w:top w:val="single" w:sz="12" w:space="8" w:color="0070C0"/>
          <w:left w:val="single" w:sz="12" w:space="8" w:color="0070C0"/>
          <w:bottom w:val="single" w:sz="12" w:space="8" w:color="0070C0"/>
          <w:right w:val="single" w:sz="12" w:space="8" w:color="0070C0"/>
        </w:pBdr>
        <w:shd w:val="clear" w:color="auto" w:fill="FFFFFF" w:themeFill="background1"/>
        <w:spacing w:before="125" w:line="271" w:lineRule="auto"/>
        <w:ind w:left="907" w:right="1231"/>
        <w:rPr>
          <w:color w:val="000000" w:themeColor="text1"/>
          <w:sz w:val="20"/>
        </w:rPr>
      </w:pPr>
      <w:r w:rsidRPr="000A7244">
        <w:rPr>
          <w:color w:val="000000" w:themeColor="text1"/>
          <w:sz w:val="20"/>
        </w:rPr>
        <w:t>Communities that enable access to services for children who could benefit the most consider and respond to the barriers families may face in accessing these services.</w:t>
      </w:r>
    </w:p>
    <w:p w:rsidR="00422742" w:rsidRPr="000A7244" w:rsidRDefault="00422742" w:rsidP="005D4527">
      <w:pPr>
        <w:pBdr>
          <w:top w:val="single" w:sz="12" w:space="8" w:color="0070C0"/>
          <w:left w:val="single" w:sz="12" w:space="8" w:color="0070C0"/>
          <w:bottom w:val="single" w:sz="12" w:space="8" w:color="0070C0"/>
          <w:right w:val="single" w:sz="12" w:space="8" w:color="0070C0"/>
        </w:pBdr>
        <w:shd w:val="clear" w:color="auto" w:fill="FFFFFF" w:themeFill="background1"/>
        <w:spacing w:before="114"/>
        <w:ind w:left="907" w:right="1231"/>
        <w:rPr>
          <w:color w:val="000000" w:themeColor="text1"/>
          <w:sz w:val="20"/>
        </w:rPr>
      </w:pPr>
      <w:r w:rsidRPr="000A7244">
        <w:rPr>
          <w:color w:val="000000" w:themeColor="text1"/>
          <w:sz w:val="20"/>
        </w:rPr>
        <w:t>Ask yourself:</w:t>
      </w:r>
    </w:p>
    <w:p w:rsidR="00422742" w:rsidRPr="000A7244" w:rsidRDefault="00422742" w:rsidP="005D4527">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3" w:line="271" w:lineRule="auto"/>
        <w:ind w:left="1267" w:right="1231"/>
        <w:rPr>
          <w:color w:val="000000" w:themeColor="text1"/>
          <w:sz w:val="20"/>
        </w:rPr>
      </w:pPr>
      <w:r w:rsidRPr="000A7244">
        <w:rPr>
          <w:color w:val="000000" w:themeColor="text1"/>
          <w:sz w:val="20"/>
        </w:rPr>
        <w:t>What opportunities do children in my community have to regularly engage in free play with other children?</w:t>
      </w:r>
    </w:p>
    <w:p w:rsidR="00422742" w:rsidRPr="000A7244" w:rsidRDefault="00422742" w:rsidP="005D4527">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14"/>
        <w:ind w:left="1267" w:right="1231"/>
        <w:rPr>
          <w:color w:val="000000" w:themeColor="text1"/>
          <w:sz w:val="20"/>
        </w:rPr>
      </w:pPr>
      <w:r w:rsidRPr="000A7244">
        <w:rPr>
          <w:color w:val="000000" w:themeColor="text1"/>
          <w:sz w:val="20"/>
        </w:rPr>
        <w:t>Why are children missing out on opportunities to</w:t>
      </w:r>
      <w:r w:rsidRPr="000A7244">
        <w:rPr>
          <w:color w:val="000000" w:themeColor="text1"/>
          <w:spacing w:val="5"/>
          <w:sz w:val="20"/>
        </w:rPr>
        <w:t xml:space="preserve"> </w:t>
      </w:r>
      <w:r w:rsidRPr="000A7244">
        <w:rPr>
          <w:color w:val="000000" w:themeColor="text1"/>
          <w:sz w:val="20"/>
        </w:rPr>
        <w:t>play?</w:t>
      </w:r>
    </w:p>
    <w:p w:rsidR="00422742" w:rsidRPr="000A7244" w:rsidRDefault="00422742" w:rsidP="005D4527">
      <w:pPr>
        <w:pStyle w:val="ListParagraph"/>
        <w:numPr>
          <w:ilvl w:val="0"/>
          <w:numId w:val="20"/>
        </w:numPr>
        <w:pBdr>
          <w:top w:val="single" w:sz="12" w:space="8" w:color="0070C0"/>
          <w:left w:val="single" w:sz="12" w:space="8" w:color="0070C0"/>
          <w:bottom w:val="single" w:sz="12" w:space="8" w:color="0070C0"/>
          <w:right w:val="single" w:sz="12" w:space="8" w:color="0070C0"/>
        </w:pBdr>
        <w:shd w:val="clear" w:color="auto" w:fill="FFFFFF" w:themeFill="background1"/>
        <w:tabs>
          <w:tab w:val="left" w:pos="451"/>
        </w:tabs>
        <w:spacing w:before="143"/>
        <w:ind w:left="1267" w:right="1231"/>
        <w:rPr>
          <w:color w:val="000000" w:themeColor="text1"/>
        </w:rPr>
      </w:pPr>
      <w:r w:rsidRPr="000A7244">
        <w:rPr>
          <w:color w:val="000000" w:themeColor="text1"/>
          <w:sz w:val="20"/>
        </w:rPr>
        <w:t>How are parents supported in their</w:t>
      </w:r>
      <w:r w:rsidRPr="000A7244">
        <w:rPr>
          <w:color w:val="000000" w:themeColor="text1"/>
          <w:spacing w:val="1"/>
          <w:sz w:val="20"/>
        </w:rPr>
        <w:t xml:space="preserve"> </w:t>
      </w:r>
      <w:r w:rsidRPr="000A7244">
        <w:rPr>
          <w:color w:val="000000" w:themeColor="text1"/>
          <w:sz w:val="20"/>
        </w:rPr>
        <w:t>parenting?</w:t>
      </w:r>
    </w:p>
    <w:p w:rsidR="00212282" w:rsidRPr="000A7244" w:rsidRDefault="007E108F" w:rsidP="007E108F">
      <w:pPr>
        <w:spacing w:before="960"/>
        <w:ind w:left="6066"/>
        <w:rPr>
          <w:rFonts w:ascii="Calibri" w:hAnsi="Calibri"/>
          <w:color w:val="000000" w:themeColor="text1"/>
          <w:sz w:val="16"/>
        </w:rPr>
      </w:pPr>
      <w:r>
        <w:rPr>
          <w:noProof/>
          <w:lang w:val="en-AU" w:eastAsia="en-AU" w:bidi="ar-SA"/>
        </w:rPr>
        <w:drawing>
          <wp:anchor distT="0" distB="0" distL="114300" distR="114300" simplePos="0" relativeHeight="251720704" behindDoc="1" locked="0" layoutInCell="1" allowOverlap="1" wp14:anchorId="34A37F1F" wp14:editId="7F509AFB">
            <wp:simplePos x="0" y="0"/>
            <wp:positionH relativeFrom="column">
              <wp:posOffset>-264795</wp:posOffset>
            </wp:positionH>
            <wp:positionV relativeFrom="paragraph">
              <wp:posOffset>920750</wp:posOffset>
            </wp:positionV>
            <wp:extent cx="7541260" cy="687070"/>
            <wp:effectExtent l="0" t="0" r="2540" b="0"/>
            <wp:wrapNone/>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41260" cy="687070"/>
                    </a:xfrm>
                    <a:prstGeom prst="rect">
                      <a:avLst/>
                    </a:prstGeom>
                  </pic:spPr>
                </pic:pic>
              </a:graphicData>
            </a:graphic>
            <wp14:sizeRelH relativeFrom="page">
              <wp14:pctWidth>0</wp14:pctWidth>
            </wp14:sizeRelH>
            <wp14:sizeRelV relativeFrom="page">
              <wp14:pctHeight>0</wp14:pctHeight>
            </wp14:sizeRelV>
          </wp:anchor>
        </w:drawing>
      </w:r>
      <w:r w:rsidRPr="000A7244">
        <w:rPr>
          <w:noProof/>
          <w:color w:val="000000" w:themeColor="text1"/>
          <w:lang w:val="en-AU" w:eastAsia="en-AU" w:bidi="ar-SA"/>
        </w:rPr>
        <w:drawing>
          <wp:anchor distT="0" distB="0" distL="0" distR="0" simplePos="0" relativeHeight="251712512" behindDoc="0" locked="0" layoutInCell="1" allowOverlap="1" wp14:anchorId="6CC3BA75" wp14:editId="2BD5177C">
            <wp:simplePos x="0" y="0"/>
            <wp:positionH relativeFrom="page">
              <wp:posOffset>6400440</wp:posOffset>
            </wp:positionH>
            <wp:positionV relativeFrom="paragraph">
              <wp:posOffset>535560</wp:posOffset>
            </wp:positionV>
            <wp:extent cx="777188" cy="272697"/>
            <wp:effectExtent l="0" t="0" r="4445" b="0"/>
            <wp:wrapNone/>
            <wp:docPr id="2"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777188" cy="272697"/>
                    </a:xfrm>
                    <a:prstGeom prst="rect">
                      <a:avLst/>
                    </a:prstGeom>
                  </pic:spPr>
                </pic:pic>
              </a:graphicData>
            </a:graphic>
          </wp:anchor>
        </w:drawing>
      </w:r>
      <w:r w:rsidR="00212282" w:rsidRPr="000A7244">
        <w:rPr>
          <w:rFonts w:ascii="Calibri" w:hAnsi="Calibri"/>
          <w:color w:val="000000" w:themeColor="text1"/>
          <w:sz w:val="16"/>
        </w:rPr>
        <w:t>© Western Australian Department of Education 2018</w:t>
      </w:r>
    </w:p>
    <w:p w:rsidR="00212282" w:rsidRDefault="00212282" w:rsidP="00212282">
      <w:pPr>
        <w:rPr>
          <w:rFonts w:ascii="Calibri" w:hAnsi="Calibri"/>
          <w:sz w:val="16"/>
        </w:rPr>
        <w:sectPr w:rsidR="00212282">
          <w:pgSz w:w="11910" w:h="16840"/>
          <w:pgMar w:top="720" w:right="600" w:bottom="280" w:left="440" w:header="720" w:footer="720" w:gutter="0"/>
          <w:cols w:space="720"/>
        </w:sectPr>
      </w:pPr>
    </w:p>
    <w:p w:rsidR="00212282" w:rsidRDefault="009642E1" w:rsidP="00212282">
      <w:pPr>
        <w:pStyle w:val="BodyText"/>
        <w:spacing w:before="3"/>
        <w:rPr>
          <w:rFonts w:ascii="Calibri"/>
          <w:sz w:val="23"/>
        </w:rPr>
      </w:pPr>
      <w:r>
        <w:rPr>
          <w:noProof/>
          <w:lang w:val="en-AU" w:eastAsia="en-AU" w:bidi="ar-SA"/>
        </w:rPr>
        <w:lastRenderedPageBreak/>
        <w:drawing>
          <wp:anchor distT="0" distB="0" distL="114300" distR="114300" simplePos="0" relativeHeight="251730944" behindDoc="1" locked="0" layoutInCell="1" allowOverlap="1">
            <wp:simplePos x="0" y="0"/>
            <wp:positionH relativeFrom="column">
              <wp:posOffset>88061</wp:posOffset>
            </wp:positionH>
            <wp:positionV relativeFrom="paragraph">
              <wp:posOffset>66040</wp:posOffset>
            </wp:positionV>
            <wp:extent cx="10351135" cy="7042150"/>
            <wp:effectExtent l="0" t="0" r="0" b="6350"/>
            <wp:wrapNone/>
            <wp:docPr id="5" name="Picture 5" descr="Centre circle – The social competence domain measures a child’s overall social competence, responsibility and respect, approach to learning and readiness to explore new things.&#10;&#10;Upper left – This quadrant demonstrates how this AEDC domain connects with the National Quality Standard. It links with quality areas 1, 5, 6 and 7. Reflecting on AEDC data supports educators to be responsive to the needs and contexts of the children in the community.&#10;2 questions to consider are:&#10;How is curiosity and self-agency valued in your practice?&#10;How does the AEDC support you to identify influences on children’s social competence in the local community?&#10;&#10;Upper right – This quadrant demonstrates how this AEDC domain connects with the Early Years Learning Framework. It links with outcomes 1, 2, 3 and 4. AEDC data acts as a starting point for developing an understanding of community needs to inform educational planning.&#10;2 questions to consider are:&#10;How is AEDC data used to facilitate whole of staff discussions about supporting the development of children’s physical development? &#10;Does children’s physical health and wellbeing data indicate a need to develop connections in communities to support families in providing for their children?&#10;&#10;Lower left – This quadrant demonstrates how this AEDC domain connects with the Australian Professional Standards for Teachers and Australian Professional Standard for Principals. It links all 7 teacher standards. It links with Principal standards leading teaching and learning, learning improvement, innovation and change, leading the management of the school and engaging and working with the community. Analysis of AEDC data helps educators reflect on alignment between their professional practices and the needs of children.&#10;2 questions to consider are:&#10;What are the opportunities to share data and collaborate with families and early years services to enhance the capacity of early childhood education and care services and schools to be responsive to the social competence of children?&#10;How is the AEDC used to identify potential partners that can support children’s development of social competence?&#10;&#10;Lower right – This quadrant demonstrates how this AEDC domain links to the New South Wales Curriculum. It links to the Key Learning Area of personal development, health and physical education. AEDC data can be used to ensure curriculum delivery is aligned to the developmental needs of children.&#10;2 questions to consider are:&#10;How is information about factors impacting on children’s social competence integrated into curriculum decision making, teaching and learning?&#10;How can constructing and communicating expectations be used as an opportunity for children to practice and develop social competence?&#10;" title="Social compet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51135" cy="7042150"/>
                    </a:xfrm>
                    <a:prstGeom prst="rect">
                      <a:avLst/>
                    </a:prstGeom>
                  </pic:spPr>
                </pic:pic>
              </a:graphicData>
            </a:graphic>
            <wp14:sizeRelH relativeFrom="page">
              <wp14:pctWidth>0</wp14:pctWidth>
            </wp14:sizeRelH>
            <wp14:sizeRelV relativeFrom="page">
              <wp14:pctHeight>0</wp14:pctHeight>
            </wp14:sizeRelV>
          </wp:anchor>
        </w:drawing>
      </w:r>
    </w:p>
    <w:p w:rsidR="00212282" w:rsidRDefault="00212282" w:rsidP="00212282">
      <w:pPr>
        <w:rPr>
          <w:rFonts w:ascii="Calibri"/>
          <w:sz w:val="23"/>
        </w:rPr>
        <w:sectPr w:rsidR="00212282">
          <w:pgSz w:w="16840" w:h="11910" w:orient="landscape"/>
          <w:pgMar w:top="0" w:right="200" w:bottom="0" w:left="240" w:header="720" w:footer="720" w:gutter="0"/>
          <w:cols w:space="720"/>
        </w:sectPr>
      </w:pPr>
    </w:p>
    <w:p w:rsidR="00212282" w:rsidRDefault="00B42952" w:rsidP="00D95762">
      <w:pPr>
        <w:spacing w:before="11040"/>
        <w:ind w:left="5499"/>
        <w:rPr>
          <w:rFonts w:ascii="Calibri" w:hAnsi="Calibri"/>
          <w:color w:val="000000" w:themeColor="text1"/>
          <w:sz w:val="16"/>
        </w:rPr>
      </w:pPr>
      <w:r>
        <w:rPr>
          <w:noProof/>
          <w:lang w:val="en-AU" w:eastAsia="en-AU" w:bidi="ar-SA"/>
        </w:rPr>
        <w:drawing>
          <wp:anchor distT="0" distB="0" distL="114300" distR="114300" simplePos="0" relativeHeight="251718656" behindDoc="0" locked="0" layoutInCell="1" allowOverlap="1" wp14:anchorId="7F634B69" wp14:editId="1F50F3B5">
            <wp:simplePos x="0" y="0"/>
            <wp:positionH relativeFrom="column">
              <wp:posOffset>5761850</wp:posOffset>
            </wp:positionH>
            <wp:positionV relativeFrom="paragraph">
              <wp:posOffset>6889115</wp:posOffset>
            </wp:positionV>
            <wp:extent cx="777240" cy="273050"/>
            <wp:effectExtent l="0" t="0" r="3810" b="0"/>
            <wp:wrapNone/>
            <wp:docPr id="9" name="Picture 81"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A7244">
        <w:rPr>
          <w:rFonts w:ascii="Calibri" w:hAnsi="Calibri"/>
          <w:color w:val="000000" w:themeColor="text1"/>
          <w:sz w:val="16"/>
        </w:rPr>
        <w:t>© Western Australian Department of Education 2018</w:t>
      </w:r>
    </w:p>
    <w:p w:rsidR="009642E1" w:rsidRDefault="009642E1" w:rsidP="00D95762">
      <w:pPr>
        <w:spacing w:before="11040"/>
        <w:ind w:left="5499"/>
        <w:rPr>
          <w:rFonts w:ascii="Calibri" w:hAnsi="Calibri"/>
          <w:sz w:val="11"/>
        </w:rPr>
        <w:sectPr w:rsidR="009642E1">
          <w:type w:val="continuous"/>
          <w:pgSz w:w="16840" w:h="11910" w:orient="landscape"/>
          <w:pgMar w:top="540" w:right="200" w:bottom="280" w:left="240" w:header="720" w:footer="720" w:gutter="0"/>
          <w:cols w:space="720"/>
        </w:sectPr>
      </w:pPr>
    </w:p>
    <w:p w:rsidR="00212282" w:rsidRPr="000A7244" w:rsidRDefault="00212282" w:rsidP="00C03D5F">
      <w:pPr>
        <w:pStyle w:val="Heading2"/>
        <w:ind w:left="283"/>
        <w:rPr>
          <w:color w:val="000000" w:themeColor="text1"/>
        </w:rPr>
      </w:pPr>
      <w:r w:rsidRPr="000A7244">
        <w:rPr>
          <w:color w:val="000000" w:themeColor="text1"/>
        </w:rPr>
        <w:lastRenderedPageBreak/>
        <w:t>Strategies to support children and families</w:t>
      </w:r>
    </w:p>
    <w:p w:rsidR="00212282" w:rsidRPr="000A7244" w:rsidRDefault="00212282" w:rsidP="00C03D5F">
      <w:pPr>
        <w:pStyle w:val="BodyText"/>
        <w:spacing w:before="120" w:line="240" w:lineRule="atLeast"/>
        <w:ind w:left="283" w:right="374"/>
        <w:rPr>
          <w:color w:val="000000" w:themeColor="text1"/>
          <w:sz w:val="20"/>
          <w:szCs w:val="20"/>
        </w:rPr>
      </w:pPr>
      <w:r w:rsidRPr="000A7244">
        <w:rPr>
          <w:color w:val="000000" w:themeColor="text1"/>
          <w:sz w:val="20"/>
          <w:szCs w:val="20"/>
        </w:rPr>
        <w:t>Educators and leaders can support the development of children’s social skills in their settings, and they should also work in partnership with families and communities to support children. Consider how you can support children’s social development:</w:t>
      </w:r>
    </w:p>
    <w:p w:rsidR="00212282" w:rsidRPr="000A7244" w:rsidRDefault="00212282" w:rsidP="00212282">
      <w:pPr>
        <w:pStyle w:val="BodyText"/>
        <w:spacing w:before="9"/>
        <w:rPr>
          <w:color w:val="000000" w:themeColor="text1"/>
          <w:sz w:val="8"/>
        </w:rPr>
      </w:pPr>
    </w:p>
    <w:p w:rsidR="00212282" w:rsidRPr="000A7244" w:rsidRDefault="00212282" w:rsidP="00212282">
      <w:pPr>
        <w:rPr>
          <w:color w:val="000000" w:themeColor="text1"/>
          <w:sz w:val="8"/>
        </w:rPr>
        <w:sectPr w:rsidR="00212282" w:rsidRPr="000A7244">
          <w:pgSz w:w="11910" w:h="16840"/>
          <w:pgMar w:top="360" w:right="460" w:bottom="0" w:left="300" w:header="720" w:footer="720" w:gutter="0"/>
          <w:cols w:space="720"/>
        </w:sectPr>
      </w:pPr>
    </w:p>
    <w:p w:rsidR="00212282" w:rsidRPr="000A7244" w:rsidRDefault="00212282" w:rsidP="009E31C6">
      <w:pPr>
        <w:pStyle w:val="Heading3"/>
        <w:spacing w:before="120"/>
        <w:ind w:left="283"/>
      </w:pPr>
      <w:r w:rsidRPr="000A7244">
        <w:t>In the education environment</w:t>
      </w:r>
    </w:p>
    <w:p w:rsidR="00212282" w:rsidRPr="000A7244" w:rsidRDefault="00212282" w:rsidP="00CC7C3A">
      <w:pPr>
        <w:pStyle w:val="ListParagraph"/>
        <w:numPr>
          <w:ilvl w:val="0"/>
          <w:numId w:val="21"/>
        </w:numPr>
        <w:tabs>
          <w:tab w:val="left" w:pos="607"/>
          <w:tab w:val="left" w:pos="608"/>
        </w:tabs>
        <w:spacing w:before="112" w:line="285" w:lineRule="auto"/>
        <w:ind w:left="643" w:right="104"/>
        <w:rPr>
          <w:color w:val="000000" w:themeColor="text1"/>
          <w:sz w:val="19"/>
        </w:rPr>
      </w:pPr>
      <w:r w:rsidRPr="000A7244">
        <w:rPr>
          <w:color w:val="000000" w:themeColor="text1"/>
          <w:sz w:val="19"/>
        </w:rPr>
        <w:t xml:space="preserve">Provide opportunities for free </w:t>
      </w:r>
      <w:r w:rsidRPr="000A7244">
        <w:rPr>
          <w:color w:val="000000" w:themeColor="text1"/>
          <w:spacing w:val="-3"/>
          <w:sz w:val="19"/>
        </w:rPr>
        <w:t xml:space="preserve">play, </w:t>
      </w:r>
      <w:r w:rsidRPr="000A7244">
        <w:rPr>
          <w:color w:val="000000" w:themeColor="text1"/>
          <w:sz w:val="19"/>
        </w:rPr>
        <w:t xml:space="preserve">imaginary </w:t>
      </w:r>
      <w:r w:rsidRPr="000A7244">
        <w:rPr>
          <w:color w:val="000000" w:themeColor="text1"/>
          <w:spacing w:val="-3"/>
          <w:sz w:val="19"/>
        </w:rPr>
        <w:t xml:space="preserve">play, </w:t>
      </w:r>
      <w:r w:rsidRPr="000A7244">
        <w:rPr>
          <w:color w:val="000000" w:themeColor="text1"/>
          <w:sz w:val="19"/>
        </w:rPr>
        <w:t>and role modelling</w:t>
      </w:r>
    </w:p>
    <w:p w:rsidR="00212282" w:rsidRPr="000A7244" w:rsidRDefault="00212282" w:rsidP="00CC7C3A">
      <w:pPr>
        <w:pStyle w:val="ListParagraph"/>
        <w:numPr>
          <w:ilvl w:val="0"/>
          <w:numId w:val="21"/>
        </w:numPr>
        <w:tabs>
          <w:tab w:val="left" w:pos="607"/>
          <w:tab w:val="left" w:pos="608"/>
        </w:tabs>
        <w:spacing w:line="285" w:lineRule="auto"/>
        <w:ind w:left="643" w:right="301"/>
        <w:rPr>
          <w:color w:val="000000" w:themeColor="text1"/>
          <w:sz w:val="19"/>
        </w:rPr>
      </w:pPr>
      <w:r w:rsidRPr="000A7244">
        <w:rPr>
          <w:color w:val="000000" w:themeColor="text1"/>
          <w:sz w:val="19"/>
        </w:rPr>
        <w:t>Foster friendships through opportunities for building connections</w:t>
      </w:r>
    </w:p>
    <w:p w:rsidR="00212282" w:rsidRPr="000A7244" w:rsidRDefault="00212282" w:rsidP="00CC7C3A">
      <w:pPr>
        <w:pStyle w:val="ListParagraph"/>
        <w:numPr>
          <w:ilvl w:val="0"/>
          <w:numId w:val="21"/>
        </w:numPr>
        <w:tabs>
          <w:tab w:val="left" w:pos="607"/>
          <w:tab w:val="left" w:pos="608"/>
        </w:tabs>
        <w:spacing w:before="114"/>
        <w:ind w:left="643"/>
        <w:rPr>
          <w:color w:val="000000" w:themeColor="text1"/>
          <w:sz w:val="19"/>
        </w:rPr>
      </w:pPr>
      <w:r w:rsidRPr="000A7244">
        <w:rPr>
          <w:color w:val="000000" w:themeColor="text1"/>
          <w:sz w:val="19"/>
        </w:rPr>
        <w:t>Set rules and expectations</w:t>
      </w:r>
      <w:r w:rsidRPr="000A7244">
        <w:rPr>
          <w:color w:val="000000" w:themeColor="text1"/>
          <w:spacing w:val="3"/>
          <w:sz w:val="19"/>
        </w:rPr>
        <w:t xml:space="preserve"> </w:t>
      </w:r>
      <w:r w:rsidRPr="000A7244">
        <w:rPr>
          <w:color w:val="000000" w:themeColor="text1"/>
          <w:sz w:val="19"/>
        </w:rPr>
        <w:t>together</w:t>
      </w:r>
    </w:p>
    <w:p w:rsidR="00212282" w:rsidRPr="000A7244" w:rsidRDefault="00212282" w:rsidP="00CC7C3A">
      <w:pPr>
        <w:pStyle w:val="ListParagraph"/>
        <w:numPr>
          <w:ilvl w:val="0"/>
          <w:numId w:val="21"/>
        </w:numPr>
        <w:tabs>
          <w:tab w:val="left" w:pos="607"/>
          <w:tab w:val="left" w:pos="608"/>
        </w:tabs>
        <w:spacing w:before="155" w:line="285" w:lineRule="auto"/>
        <w:ind w:left="643" w:right="38"/>
        <w:rPr>
          <w:color w:val="000000" w:themeColor="text1"/>
          <w:sz w:val="19"/>
        </w:rPr>
      </w:pPr>
      <w:r w:rsidRPr="000A7244">
        <w:rPr>
          <w:color w:val="000000" w:themeColor="text1"/>
          <w:w w:val="105"/>
          <w:sz w:val="19"/>
        </w:rPr>
        <w:t>Provide</w:t>
      </w:r>
      <w:r w:rsidRPr="000A7244">
        <w:rPr>
          <w:color w:val="000000" w:themeColor="text1"/>
          <w:spacing w:val="-20"/>
          <w:w w:val="105"/>
          <w:sz w:val="19"/>
        </w:rPr>
        <w:t xml:space="preserve"> </w:t>
      </w:r>
      <w:r w:rsidRPr="000A7244">
        <w:rPr>
          <w:color w:val="000000" w:themeColor="text1"/>
          <w:w w:val="105"/>
          <w:sz w:val="19"/>
        </w:rPr>
        <w:t>children</w:t>
      </w:r>
      <w:r w:rsidRPr="000A7244">
        <w:rPr>
          <w:color w:val="000000" w:themeColor="text1"/>
          <w:spacing w:val="-20"/>
          <w:w w:val="105"/>
          <w:sz w:val="19"/>
        </w:rPr>
        <w:t xml:space="preserve"> </w:t>
      </w:r>
      <w:r w:rsidRPr="000A7244">
        <w:rPr>
          <w:color w:val="000000" w:themeColor="text1"/>
          <w:w w:val="105"/>
          <w:sz w:val="19"/>
        </w:rPr>
        <w:t>with</w:t>
      </w:r>
      <w:r w:rsidRPr="000A7244">
        <w:rPr>
          <w:color w:val="000000" w:themeColor="text1"/>
          <w:spacing w:val="-20"/>
          <w:w w:val="105"/>
          <w:sz w:val="19"/>
        </w:rPr>
        <w:t xml:space="preserve"> </w:t>
      </w:r>
      <w:r w:rsidRPr="000A7244">
        <w:rPr>
          <w:color w:val="000000" w:themeColor="text1"/>
          <w:w w:val="105"/>
          <w:sz w:val="19"/>
        </w:rPr>
        <w:t>opportunities</w:t>
      </w:r>
      <w:r w:rsidRPr="000A7244">
        <w:rPr>
          <w:color w:val="000000" w:themeColor="text1"/>
          <w:spacing w:val="-20"/>
          <w:w w:val="105"/>
          <w:sz w:val="19"/>
        </w:rPr>
        <w:t xml:space="preserve"> </w:t>
      </w:r>
      <w:r w:rsidRPr="000A7244">
        <w:rPr>
          <w:color w:val="000000" w:themeColor="text1"/>
          <w:w w:val="105"/>
          <w:sz w:val="19"/>
        </w:rPr>
        <w:t>to</w:t>
      </w:r>
      <w:r w:rsidRPr="000A7244">
        <w:rPr>
          <w:color w:val="000000" w:themeColor="text1"/>
          <w:spacing w:val="-20"/>
          <w:w w:val="105"/>
          <w:sz w:val="19"/>
        </w:rPr>
        <w:t xml:space="preserve"> </w:t>
      </w:r>
      <w:r w:rsidRPr="000A7244">
        <w:rPr>
          <w:color w:val="000000" w:themeColor="text1"/>
          <w:w w:val="105"/>
          <w:sz w:val="19"/>
        </w:rPr>
        <w:t>discuss</w:t>
      </w:r>
      <w:r w:rsidRPr="000A7244">
        <w:rPr>
          <w:color w:val="000000" w:themeColor="text1"/>
          <w:spacing w:val="-20"/>
          <w:w w:val="105"/>
          <w:sz w:val="19"/>
        </w:rPr>
        <w:t xml:space="preserve"> </w:t>
      </w:r>
      <w:r w:rsidRPr="000A7244">
        <w:rPr>
          <w:color w:val="000000" w:themeColor="text1"/>
          <w:w w:val="105"/>
          <w:sz w:val="19"/>
        </w:rPr>
        <w:t>right</w:t>
      </w:r>
      <w:r w:rsidRPr="000A7244">
        <w:rPr>
          <w:color w:val="000000" w:themeColor="text1"/>
          <w:spacing w:val="-20"/>
          <w:w w:val="105"/>
          <w:sz w:val="19"/>
        </w:rPr>
        <w:t xml:space="preserve"> </w:t>
      </w:r>
      <w:r w:rsidRPr="000A7244">
        <w:rPr>
          <w:color w:val="000000" w:themeColor="text1"/>
          <w:w w:val="105"/>
          <w:sz w:val="19"/>
        </w:rPr>
        <w:t>and wrong</w:t>
      </w:r>
      <w:r w:rsidRPr="000A7244">
        <w:rPr>
          <w:color w:val="000000" w:themeColor="text1"/>
          <w:spacing w:val="-7"/>
          <w:w w:val="105"/>
          <w:sz w:val="19"/>
        </w:rPr>
        <w:t xml:space="preserve"> </w:t>
      </w:r>
      <w:r w:rsidRPr="000A7244">
        <w:rPr>
          <w:color w:val="000000" w:themeColor="text1"/>
          <w:w w:val="105"/>
          <w:sz w:val="19"/>
        </w:rPr>
        <w:t>and</w:t>
      </w:r>
      <w:r w:rsidRPr="000A7244">
        <w:rPr>
          <w:color w:val="000000" w:themeColor="text1"/>
          <w:spacing w:val="-7"/>
          <w:w w:val="105"/>
          <w:sz w:val="19"/>
        </w:rPr>
        <w:t xml:space="preserve"> </w:t>
      </w:r>
      <w:r w:rsidRPr="000A7244">
        <w:rPr>
          <w:color w:val="000000" w:themeColor="text1"/>
          <w:w w:val="105"/>
          <w:sz w:val="19"/>
        </w:rPr>
        <w:t>empower</w:t>
      </w:r>
      <w:r w:rsidRPr="000A7244">
        <w:rPr>
          <w:color w:val="000000" w:themeColor="text1"/>
          <w:spacing w:val="-7"/>
          <w:w w:val="105"/>
          <w:sz w:val="19"/>
        </w:rPr>
        <w:t xml:space="preserve"> </w:t>
      </w:r>
      <w:r w:rsidRPr="000A7244">
        <w:rPr>
          <w:color w:val="000000" w:themeColor="text1"/>
          <w:w w:val="105"/>
          <w:sz w:val="19"/>
        </w:rPr>
        <w:t>them</w:t>
      </w:r>
      <w:r w:rsidRPr="000A7244">
        <w:rPr>
          <w:color w:val="000000" w:themeColor="text1"/>
          <w:spacing w:val="-7"/>
          <w:w w:val="105"/>
          <w:sz w:val="19"/>
        </w:rPr>
        <w:t xml:space="preserve"> </w:t>
      </w:r>
      <w:r w:rsidRPr="000A7244">
        <w:rPr>
          <w:color w:val="000000" w:themeColor="text1"/>
          <w:w w:val="105"/>
          <w:sz w:val="19"/>
        </w:rPr>
        <w:t>to</w:t>
      </w:r>
      <w:r w:rsidRPr="000A7244">
        <w:rPr>
          <w:color w:val="000000" w:themeColor="text1"/>
          <w:spacing w:val="-7"/>
          <w:w w:val="105"/>
          <w:sz w:val="19"/>
        </w:rPr>
        <w:t xml:space="preserve"> </w:t>
      </w:r>
      <w:r w:rsidRPr="000A7244">
        <w:rPr>
          <w:color w:val="000000" w:themeColor="text1"/>
          <w:w w:val="105"/>
          <w:sz w:val="19"/>
        </w:rPr>
        <w:t>make</w:t>
      </w:r>
      <w:r w:rsidRPr="000A7244">
        <w:rPr>
          <w:color w:val="000000" w:themeColor="text1"/>
          <w:spacing w:val="-7"/>
          <w:w w:val="105"/>
          <w:sz w:val="19"/>
        </w:rPr>
        <w:t xml:space="preserve"> </w:t>
      </w:r>
      <w:r w:rsidRPr="000A7244">
        <w:rPr>
          <w:color w:val="000000" w:themeColor="text1"/>
          <w:w w:val="105"/>
          <w:sz w:val="19"/>
        </w:rPr>
        <w:t>choices</w:t>
      </w:r>
    </w:p>
    <w:p w:rsidR="00212282" w:rsidRPr="000A7244" w:rsidRDefault="00212282" w:rsidP="00CC7C3A">
      <w:pPr>
        <w:pStyle w:val="ListParagraph"/>
        <w:numPr>
          <w:ilvl w:val="0"/>
          <w:numId w:val="21"/>
        </w:numPr>
        <w:tabs>
          <w:tab w:val="left" w:pos="607"/>
          <w:tab w:val="left" w:pos="608"/>
        </w:tabs>
        <w:ind w:left="643"/>
        <w:rPr>
          <w:color w:val="000000" w:themeColor="text1"/>
          <w:sz w:val="19"/>
        </w:rPr>
      </w:pPr>
      <w:r w:rsidRPr="000A7244">
        <w:rPr>
          <w:color w:val="000000" w:themeColor="text1"/>
          <w:sz w:val="19"/>
        </w:rPr>
        <w:t>Demonstrate respect for diverse</w:t>
      </w:r>
      <w:r w:rsidRPr="000A7244">
        <w:rPr>
          <w:color w:val="000000" w:themeColor="text1"/>
          <w:spacing w:val="3"/>
          <w:sz w:val="19"/>
        </w:rPr>
        <w:t xml:space="preserve"> </w:t>
      </w:r>
      <w:r w:rsidRPr="000A7244">
        <w:rPr>
          <w:color w:val="000000" w:themeColor="text1"/>
          <w:sz w:val="19"/>
        </w:rPr>
        <w:t>cultures</w:t>
      </w:r>
    </w:p>
    <w:p w:rsidR="00212282" w:rsidRPr="000A7244" w:rsidRDefault="00212282" w:rsidP="00CC7C3A">
      <w:pPr>
        <w:pStyle w:val="ListParagraph"/>
        <w:numPr>
          <w:ilvl w:val="0"/>
          <w:numId w:val="21"/>
        </w:numPr>
        <w:tabs>
          <w:tab w:val="left" w:pos="607"/>
          <w:tab w:val="left" w:pos="608"/>
        </w:tabs>
        <w:spacing w:before="155" w:line="285" w:lineRule="auto"/>
        <w:ind w:left="643" w:right="112"/>
        <w:rPr>
          <w:color w:val="000000" w:themeColor="text1"/>
          <w:sz w:val="19"/>
        </w:rPr>
      </w:pPr>
      <w:r w:rsidRPr="000A7244">
        <w:rPr>
          <w:color w:val="000000" w:themeColor="text1"/>
          <w:sz w:val="19"/>
        </w:rPr>
        <w:t>Read stories that explore social conflict and resolution including acceptance of children from different backgrounds and cultures</w:t>
      </w:r>
    </w:p>
    <w:p w:rsidR="00212282" w:rsidRPr="000A7244" w:rsidRDefault="00212282" w:rsidP="00CC7C3A">
      <w:pPr>
        <w:pStyle w:val="ListParagraph"/>
        <w:numPr>
          <w:ilvl w:val="0"/>
          <w:numId w:val="21"/>
        </w:numPr>
        <w:tabs>
          <w:tab w:val="left" w:pos="607"/>
          <w:tab w:val="left" w:pos="608"/>
        </w:tabs>
        <w:spacing w:line="285" w:lineRule="auto"/>
        <w:ind w:left="643" w:right="90"/>
        <w:rPr>
          <w:color w:val="000000" w:themeColor="text1"/>
          <w:sz w:val="19"/>
        </w:rPr>
      </w:pPr>
      <w:r w:rsidRPr="000A7244">
        <w:rPr>
          <w:color w:val="000000" w:themeColor="text1"/>
          <w:sz w:val="19"/>
        </w:rPr>
        <w:t>Create caring and supportive environments that model respectful behaviours</w:t>
      </w:r>
    </w:p>
    <w:p w:rsidR="00212282" w:rsidRPr="000A7244" w:rsidRDefault="00212282" w:rsidP="00CC7C3A">
      <w:pPr>
        <w:pStyle w:val="ListParagraph"/>
        <w:numPr>
          <w:ilvl w:val="0"/>
          <w:numId w:val="21"/>
        </w:numPr>
        <w:tabs>
          <w:tab w:val="left" w:pos="607"/>
          <w:tab w:val="left" w:pos="608"/>
        </w:tabs>
        <w:ind w:left="643"/>
        <w:rPr>
          <w:color w:val="000000" w:themeColor="text1"/>
          <w:sz w:val="19"/>
        </w:rPr>
      </w:pPr>
      <w:r w:rsidRPr="000A7244">
        <w:rPr>
          <w:color w:val="000000" w:themeColor="text1"/>
          <w:sz w:val="19"/>
        </w:rPr>
        <w:t>Model self-regulation behaviours</w:t>
      </w:r>
    </w:p>
    <w:p w:rsidR="00212282" w:rsidRPr="000A7244" w:rsidRDefault="00212282" w:rsidP="00CC7C3A">
      <w:pPr>
        <w:pStyle w:val="ListParagraph"/>
        <w:numPr>
          <w:ilvl w:val="0"/>
          <w:numId w:val="21"/>
        </w:numPr>
        <w:tabs>
          <w:tab w:val="left" w:pos="607"/>
          <w:tab w:val="left" w:pos="608"/>
        </w:tabs>
        <w:spacing w:before="155" w:line="285" w:lineRule="auto"/>
        <w:ind w:left="643" w:right="333"/>
        <w:rPr>
          <w:color w:val="000000" w:themeColor="text1"/>
          <w:sz w:val="19"/>
        </w:rPr>
      </w:pPr>
      <w:r w:rsidRPr="000A7244">
        <w:rPr>
          <w:color w:val="000000" w:themeColor="text1"/>
          <w:sz w:val="19"/>
        </w:rPr>
        <w:t>Support children’s natural curiosity by being responsive, encouraging and support children to be independent and promote self-help</w:t>
      </w:r>
      <w:r w:rsidRPr="000A7244">
        <w:rPr>
          <w:color w:val="000000" w:themeColor="text1"/>
          <w:spacing w:val="10"/>
          <w:sz w:val="19"/>
        </w:rPr>
        <w:t xml:space="preserve"> </w:t>
      </w:r>
      <w:r w:rsidRPr="000A7244">
        <w:rPr>
          <w:color w:val="000000" w:themeColor="text1"/>
          <w:sz w:val="19"/>
        </w:rPr>
        <w:t>skills</w:t>
      </w:r>
    </w:p>
    <w:p w:rsidR="00212282" w:rsidRPr="000A7244" w:rsidRDefault="00212282" w:rsidP="00CC7C3A">
      <w:pPr>
        <w:pStyle w:val="ListParagraph"/>
        <w:numPr>
          <w:ilvl w:val="0"/>
          <w:numId w:val="21"/>
        </w:numPr>
        <w:tabs>
          <w:tab w:val="left" w:pos="607"/>
          <w:tab w:val="left" w:pos="608"/>
        </w:tabs>
        <w:spacing w:line="285" w:lineRule="auto"/>
        <w:ind w:left="643" w:right="266"/>
        <w:rPr>
          <w:color w:val="000000" w:themeColor="text1"/>
          <w:sz w:val="19"/>
        </w:rPr>
      </w:pPr>
      <w:r w:rsidRPr="000A7244">
        <w:rPr>
          <w:color w:val="000000" w:themeColor="text1"/>
          <w:sz w:val="19"/>
        </w:rPr>
        <w:t>Create activities that involve sharing, taking turns, or working together</w:t>
      </w:r>
    </w:p>
    <w:p w:rsidR="00212282" w:rsidRPr="000A7244" w:rsidRDefault="00212282" w:rsidP="00CC7C3A">
      <w:pPr>
        <w:pStyle w:val="ListParagraph"/>
        <w:numPr>
          <w:ilvl w:val="0"/>
          <w:numId w:val="21"/>
        </w:numPr>
        <w:tabs>
          <w:tab w:val="left" w:pos="607"/>
          <w:tab w:val="left" w:pos="608"/>
        </w:tabs>
        <w:spacing w:before="114" w:line="285" w:lineRule="auto"/>
        <w:ind w:left="643" w:right="812"/>
        <w:rPr>
          <w:color w:val="000000" w:themeColor="text1"/>
          <w:sz w:val="19"/>
        </w:rPr>
      </w:pPr>
      <w:r w:rsidRPr="000A7244">
        <w:rPr>
          <w:color w:val="000000" w:themeColor="text1"/>
          <w:spacing w:val="-5"/>
          <w:sz w:val="19"/>
        </w:rPr>
        <w:t xml:space="preserve">Teach </w:t>
      </w:r>
      <w:r w:rsidRPr="000A7244">
        <w:rPr>
          <w:color w:val="000000" w:themeColor="text1"/>
          <w:sz w:val="19"/>
        </w:rPr>
        <w:t>children the words or skills to use when communicating with their</w:t>
      </w:r>
      <w:r w:rsidRPr="000A7244">
        <w:rPr>
          <w:color w:val="000000" w:themeColor="text1"/>
          <w:spacing w:val="5"/>
          <w:sz w:val="19"/>
        </w:rPr>
        <w:t xml:space="preserve"> </w:t>
      </w:r>
      <w:r w:rsidRPr="000A7244">
        <w:rPr>
          <w:color w:val="000000" w:themeColor="text1"/>
          <w:sz w:val="19"/>
        </w:rPr>
        <w:t>peers</w:t>
      </w:r>
    </w:p>
    <w:p w:rsidR="00212282" w:rsidRPr="000A7244" w:rsidRDefault="00212282" w:rsidP="00CC7C3A">
      <w:pPr>
        <w:pStyle w:val="ListParagraph"/>
        <w:numPr>
          <w:ilvl w:val="0"/>
          <w:numId w:val="21"/>
        </w:numPr>
        <w:tabs>
          <w:tab w:val="left" w:pos="607"/>
          <w:tab w:val="left" w:pos="608"/>
        </w:tabs>
        <w:ind w:left="643"/>
        <w:rPr>
          <w:color w:val="000000" w:themeColor="text1"/>
          <w:sz w:val="19"/>
        </w:rPr>
      </w:pPr>
      <w:r w:rsidRPr="000A7244">
        <w:rPr>
          <w:color w:val="000000" w:themeColor="text1"/>
          <w:sz w:val="19"/>
        </w:rPr>
        <w:t>Be aware of the signs of potential</w:t>
      </w:r>
      <w:r w:rsidRPr="000A7244">
        <w:rPr>
          <w:color w:val="000000" w:themeColor="text1"/>
          <w:spacing w:val="12"/>
          <w:sz w:val="19"/>
        </w:rPr>
        <w:t xml:space="preserve"> </w:t>
      </w:r>
      <w:r w:rsidRPr="000A7244">
        <w:rPr>
          <w:color w:val="000000" w:themeColor="text1"/>
          <w:sz w:val="19"/>
        </w:rPr>
        <w:t>difficulties</w:t>
      </w:r>
    </w:p>
    <w:p w:rsidR="00212282" w:rsidRPr="000A7244" w:rsidRDefault="00212282" w:rsidP="00CC7C3A">
      <w:pPr>
        <w:pStyle w:val="ListParagraph"/>
        <w:numPr>
          <w:ilvl w:val="0"/>
          <w:numId w:val="21"/>
        </w:numPr>
        <w:tabs>
          <w:tab w:val="left" w:pos="607"/>
          <w:tab w:val="left" w:pos="608"/>
        </w:tabs>
        <w:spacing w:before="155" w:line="285" w:lineRule="auto"/>
        <w:ind w:left="643" w:right="729"/>
        <w:rPr>
          <w:color w:val="000000" w:themeColor="text1"/>
          <w:sz w:val="19"/>
        </w:rPr>
      </w:pPr>
      <w:r w:rsidRPr="000A7244">
        <w:rPr>
          <w:color w:val="000000" w:themeColor="text1"/>
          <w:sz w:val="19"/>
        </w:rPr>
        <w:t>Provide opportunities for small and large group experiences</w:t>
      </w:r>
    </w:p>
    <w:p w:rsidR="00212282" w:rsidRPr="000A7244" w:rsidRDefault="00212282" w:rsidP="00CC7C3A">
      <w:pPr>
        <w:pStyle w:val="ListParagraph"/>
        <w:numPr>
          <w:ilvl w:val="0"/>
          <w:numId w:val="21"/>
        </w:numPr>
        <w:tabs>
          <w:tab w:val="left" w:pos="607"/>
          <w:tab w:val="left" w:pos="608"/>
        </w:tabs>
        <w:spacing w:line="285" w:lineRule="auto"/>
        <w:ind w:left="643" w:right="133"/>
        <w:rPr>
          <w:color w:val="000000" w:themeColor="text1"/>
          <w:sz w:val="19"/>
        </w:rPr>
      </w:pPr>
      <w:r w:rsidRPr="000A7244">
        <w:rPr>
          <w:color w:val="000000" w:themeColor="text1"/>
          <w:sz w:val="19"/>
        </w:rPr>
        <w:t>Share your data with the whole of staff, school boards and parent leaders</w:t>
      </w:r>
    </w:p>
    <w:p w:rsidR="00212282" w:rsidRPr="000A7244" w:rsidRDefault="00212282" w:rsidP="00CC7C3A">
      <w:pPr>
        <w:pStyle w:val="ListParagraph"/>
        <w:numPr>
          <w:ilvl w:val="0"/>
          <w:numId w:val="21"/>
        </w:numPr>
        <w:tabs>
          <w:tab w:val="left" w:pos="607"/>
          <w:tab w:val="left" w:pos="608"/>
        </w:tabs>
        <w:spacing w:line="285" w:lineRule="auto"/>
        <w:ind w:left="643" w:right="66"/>
        <w:rPr>
          <w:color w:val="000000" w:themeColor="text1"/>
          <w:sz w:val="19"/>
        </w:rPr>
      </w:pPr>
      <w:r w:rsidRPr="000A7244">
        <w:rPr>
          <w:color w:val="000000" w:themeColor="text1"/>
          <w:sz w:val="19"/>
        </w:rPr>
        <w:t>Partner with Aboriginal Education Officers where</w:t>
      </w:r>
      <w:r w:rsidRPr="000A7244">
        <w:rPr>
          <w:color w:val="000000" w:themeColor="text1"/>
          <w:spacing w:val="-2"/>
          <w:sz w:val="19"/>
        </w:rPr>
        <w:t xml:space="preserve"> </w:t>
      </w:r>
      <w:r w:rsidRPr="000A7244">
        <w:rPr>
          <w:color w:val="000000" w:themeColor="text1"/>
          <w:sz w:val="19"/>
        </w:rPr>
        <w:t>appropriate</w:t>
      </w:r>
    </w:p>
    <w:p w:rsidR="00212282" w:rsidRPr="000A7244" w:rsidRDefault="00735CC1" w:rsidP="009E31C6">
      <w:pPr>
        <w:pStyle w:val="Heading3"/>
        <w:spacing w:before="120"/>
        <w:ind w:left="283"/>
      </w:pPr>
      <w:r>
        <w:rPr>
          <w:noProof/>
          <w:lang w:val="en-AU" w:eastAsia="en-AU" w:bidi="ar-SA"/>
        </w:rPr>
        <w:drawing>
          <wp:anchor distT="0" distB="0" distL="114300" distR="114300" simplePos="0" relativeHeight="251659263" behindDoc="1" locked="0" layoutInCell="1" allowOverlap="1">
            <wp:simplePos x="0" y="0"/>
            <wp:positionH relativeFrom="column">
              <wp:posOffset>-223837</wp:posOffset>
            </wp:positionH>
            <wp:positionV relativeFrom="paragraph">
              <wp:posOffset>321310</wp:posOffset>
            </wp:positionV>
            <wp:extent cx="3311525" cy="2493010"/>
            <wp:effectExtent l="0" t="0" r="3175" b="2540"/>
            <wp:wrapNone/>
            <wp:docPr id="22" name="Picture 2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11525" cy="2493010"/>
                    </a:xfrm>
                    <a:prstGeom prst="rect">
                      <a:avLst/>
                    </a:prstGeom>
                  </pic:spPr>
                </pic:pic>
              </a:graphicData>
            </a:graphic>
            <wp14:sizeRelH relativeFrom="page">
              <wp14:pctWidth>0</wp14:pctWidth>
            </wp14:sizeRelH>
            <wp14:sizeRelV relativeFrom="page">
              <wp14:pctHeight>0</wp14:pctHeight>
            </wp14:sizeRelV>
          </wp:anchor>
        </w:drawing>
      </w:r>
      <w:r w:rsidR="00212282" w:rsidRPr="000A7244">
        <w:br w:type="column"/>
      </w:r>
      <w:r w:rsidR="00212282" w:rsidRPr="000A7244">
        <w:t>In partnership with families</w:t>
      </w:r>
    </w:p>
    <w:p w:rsidR="00212282" w:rsidRPr="000A7244" w:rsidRDefault="00212282" w:rsidP="00CC7C3A">
      <w:pPr>
        <w:pStyle w:val="ListParagraph"/>
        <w:numPr>
          <w:ilvl w:val="0"/>
          <w:numId w:val="22"/>
        </w:numPr>
        <w:tabs>
          <w:tab w:val="left" w:pos="607"/>
          <w:tab w:val="left" w:pos="608"/>
        </w:tabs>
        <w:spacing w:before="112" w:line="285" w:lineRule="auto"/>
        <w:ind w:left="643" w:right="630"/>
        <w:rPr>
          <w:color w:val="000000" w:themeColor="text1"/>
          <w:sz w:val="19"/>
        </w:rPr>
      </w:pPr>
      <w:r w:rsidRPr="000A7244">
        <w:rPr>
          <w:color w:val="000000" w:themeColor="text1"/>
          <w:sz w:val="19"/>
        </w:rPr>
        <w:t>Ensure your approach is welcoming and respectful when engaging with families and is considerate of differing families</w:t>
      </w:r>
      <w:r w:rsidR="001A4A95" w:rsidRPr="000A7244">
        <w:rPr>
          <w:color w:val="000000" w:themeColor="text1"/>
          <w:sz w:val="19"/>
        </w:rPr>
        <w:t>’</w:t>
      </w:r>
      <w:r w:rsidRPr="000A7244">
        <w:rPr>
          <w:color w:val="000000" w:themeColor="text1"/>
          <w:sz w:val="19"/>
        </w:rPr>
        <w:t xml:space="preserve"> experiences and</w:t>
      </w:r>
      <w:r w:rsidRPr="000A7244">
        <w:rPr>
          <w:color w:val="000000" w:themeColor="text1"/>
          <w:spacing w:val="17"/>
          <w:sz w:val="19"/>
        </w:rPr>
        <w:t xml:space="preserve"> </w:t>
      </w:r>
      <w:r w:rsidRPr="000A7244">
        <w:rPr>
          <w:color w:val="000000" w:themeColor="text1"/>
          <w:sz w:val="19"/>
        </w:rPr>
        <w:t>backgrounds.</w:t>
      </w:r>
    </w:p>
    <w:p w:rsidR="00212282" w:rsidRPr="000A7244" w:rsidRDefault="00212282" w:rsidP="00CC7C3A">
      <w:pPr>
        <w:pStyle w:val="ListParagraph"/>
        <w:numPr>
          <w:ilvl w:val="0"/>
          <w:numId w:val="22"/>
        </w:numPr>
        <w:tabs>
          <w:tab w:val="left" w:pos="607"/>
          <w:tab w:val="left" w:pos="608"/>
        </w:tabs>
        <w:ind w:left="643"/>
        <w:rPr>
          <w:color w:val="000000" w:themeColor="text1"/>
          <w:sz w:val="19"/>
        </w:rPr>
      </w:pPr>
      <w:r w:rsidRPr="000A7244">
        <w:rPr>
          <w:color w:val="000000" w:themeColor="text1"/>
          <w:spacing w:val="-3"/>
          <w:sz w:val="19"/>
        </w:rPr>
        <w:t xml:space="preserve">Work </w:t>
      </w:r>
      <w:r w:rsidRPr="000A7244">
        <w:rPr>
          <w:color w:val="000000" w:themeColor="text1"/>
          <w:sz w:val="19"/>
        </w:rPr>
        <w:t>in partnership to set shared goals for</w:t>
      </w:r>
      <w:r w:rsidRPr="000A7244">
        <w:rPr>
          <w:color w:val="000000" w:themeColor="text1"/>
          <w:spacing w:val="20"/>
          <w:sz w:val="19"/>
        </w:rPr>
        <w:t xml:space="preserve"> </w:t>
      </w:r>
      <w:r w:rsidRPr="000A7244">
        <w:rPr>
          <w:color w:val="000000" w:themeColor="text1"/>
          <w:sz w:val="19"/>
        </w:rPr>
        <w:t>children</w:t>
      </w:r>
    </w:p>
    <w:p w:rsidR="00212282" w:rsidRPr="000A7244" w:rsidRDefault="00212282" w:rsidP="00CC7C3A">
      <w:pPr>
        <w:pStyle w:val="ListParagraph"/>
        <w:numPr>
          <w:ilvl w:val="0"/>
          <w:numId w:val="22"/>
        </w:numPr>
        <w:tabs>
          <w:tab w:val="left" w:pos="607"/>
          <w:tab w:val="left" w:pos="608"/>
        </w:tabs>
        <w:spacing w:before="155" w:line="285" w:lineRule="auto"/>
        <w:ind w:left="643" w:right="500"/>
        <w:rPr>
          <w:color w:val="000000" w:themeColor="text1"/>
          <w:sz w:val="19"/>
        </w:rPr>
      </w:pPr>
      <w:r w:rsidRPr="000A7244">
        <w:rPr>
          <w:color w:val="000000" w:themeColor="text1"/>
          <w:sz w:val="19"/>
        </w:rPr>
        <w:t>Share knowledge about how children develop social competence</w:t>
      </w:r>
    </w:p>
    <w:p w:rsidR="00212282" w:rsidRPr="000A7244" w:rsidRDefault="00212282" w:rsidP="00CC7C3A">
      <w:pPr>
        <w:pStyle w:val="ListParagraph"/>
        <w:numPr>
          <w:ilvl w:val="0"/>
          <w:numId w:val="22"/>
        </w:numPr>
        <w:tabs>
          <w:tab w:val="left" w:pos="607"/>
          <w:tab w:val="left" w:pos="608"/>
        </w:tabs>
        <w:spacing w:line="285" w:lineRule="auto"/>
        <w:ind w:left="643" w:right="327"/>
        <w:rPr>
          <w:color w:val="000000" w:themeColor="text1"/>
          <w:sz w:val="19"/>
        </w:rPr>
      </w:pPr>
      <w:r w:rsidRPr="000A7244">
        <w:rPr>
          <w:color w:val="000000" w:themeColor="text1"/>
          <w:sz w:val="19"/>
        </w:rPr>
        <w:t>Learn about local cultures and different approaches to children</w:t>
      </w:r>
      <w:r w:rsidRPr="000A7244">
        <w:rPr>
          <w:color w:val="000000" w:themeColor="text1"/>
          <w:spacing w:val="-1"/>
          <w:sz w:val="19"/>
        </w:rPr>
        <w:t xml:space="preserve"> </w:t>
      </w:r>
      <w:r w:rsidRPr="000A7244">
        <w:rPr>
          <w:color w:val="000000" w:themeColor="text1"/>
          <w:sz w:val="19"/>
        </w:rPr>
        <w:t>rearing</w:t>
      </w:r>
    </w:p>
    <w:p w:rsidR="00212282" w:rsidRPr="000A7244" w:rsidRDefault="00212282" w:rsidP="00CC7C3A">
      <w:pPr>
        <w:pStyle w:val="ListParagraph"/>
        <w:numPr>
          <w:ilvl w:val="0"/>
          <w:numId w:val="22"/>
        </w:numPr>
        <w:tabs>
          <w:tab w:val="left" w:pos="607"/>
          <w:tab w:val="left" w:pos="608"/>
        </w:tabs>
        <w:spacing w:before="114" w:line="285" w:lineRule="auto"/>
        <w:ind w:left="643" w:right="823"/>
        <w:rPr>
          <w:color w:val="000000" w:themeColor="text1"/>
          <w:sz w:val="19"/>
        </w:rPr>
      </w:pPr>
      <w:r w:rsidRPr="000A7244">
        <w:rPr>
          <w:color w:val="000000" w:themeColor="text1"/>
          <w:sz w:val="19"/>
        </w:rPr>
        <w:t>Support families to share information about their children’s social development</w:t>
      </w:r>
    </w:p>
    <w:p w:rsidR="00212282" w:rsidRPr="000A7244" w:rsidRDefault="00212282" w:rsidP="00CC7C3A">
      <w:pPr>
        <w:pStyle w:val="ListParagraph"/>
        <w:numPr>
          <w:ilvl w:val="0"/>
          <w:numId w:val="22"/>
        </w:numPr>
        <w:tabs>
          <w:tab w:val="left" w:pos="607"/>
          <w:tab w:val="left" w:pos="608"/>
        </w:tabs>
        <w:spacing w:line="285" w:lineRule="auto"/>
        <w:ind w:left="643" w:right="337"/>
        <w:rPr>
          <w:color w:val="000000" w:themeColor="text1"/>
          <w:sz w:val="19"/>
        </w:rPr>
      </w:pPr>
      <w:r w:rsidRPr="000A7244">
        <w:rPr>
          <w:color w:val="000000" w:themeColor="text1"/>
          <w:sz w:val="19"/>
        </w:rPr>
        <w:t>If you are worried about a child, make an appointment to</w:t>
      </w:r>
      <w:r w:rsidRPr="000A7244">
        <w:rPr>
          <w:color w:val="000000" w:themeColor="text1"/>
          <w:spacing w:val="6"/>
          <w:sz w:val="19"/>
        </w:rPr>
        <w:t xml:space="preserve"> </w:t>
      </w:r>
      <w:r w:rsidRPr="000A7244">
        <w:rPr>
          <w:color w:val="000000" w:themeColor="text1"/>
          <w:sz w:val="19"/>
        </w:rPr>
        <w:t>speak</w:t>
      </w:r>
      <w:r w:rsidRPr="000A7244">
        <w:rPr>
          <w:color w:val="000000" w:themeColor="text1"/>
          <w:spacing w:val="6"/>
          <w:sz w:val="19"/>
        </w:rPr>
        <w:t xml:space="preserve"> </w:t>
      </w:r>
      <w:r w:rsidRPr="000A7244">
        <w:rPr>
          <w:color w:val="000000" w:themeColor="text1"/>
          <w:sz w:val="19"/>
        </w:rPr>
        <w:t>with</w:t>
      </w:r>
      <w:r w:rsidRPr="000A7244">
        <w:rPr>
          <w:color w:val="000000" w:themeColor="text1"/>
          <w:spacing w:val="6"/>
          <w:sz w:val="19"/>
        </w:rPr>
        <w:t xml:space="preserve"> </w:t>
      </w:r>
      <w:r w:rsidRPr="000A7244">
        <w:rPr>
          <w:color w:val="000000" w:themeColor="text1"/>
          <w:sz w:val="19"/>
        </w:rPr>
        <w:t>their</w:t>
      </w:r>
      <w:r w:rsidRPr="000A7244">
        <w:rPr>
          <w:color w:val="000000" w:themeColor="text1"/>
          <w:spacing w:val="6"/>
          <w:sz w:val="19"/>
        </w:rPr>
        <w:t xml:space="preserve"> </w:t>
      </w:r>
      <w:r w:rsidRPr="000A7244">
        <w:rPr>
          <w:color w:val="000000" w:themeColor="text1"/>
          <w:sz w:val="19"/>
        </w:rPr>
        <w:t>family</w:t>
      </w:r>
      <w:r w:rsidRPr="000A7244">
        <w:rPr>
          <w:color w:val="000000" w:themeColor="text1"/>
          <w:spacing w:val="6"/>
          <w:sz w:val="19"/>
        </w:rPr>
        <w:t xml:space="preserve"> </w:t>
      </w:r>
      <w:r w:rsidRPr="000A7244">
        <w:rPr>
          <w:color w:val="000000" w:themeColor="text1"/>
          <w:sz w:val="19"/>
        </w:rPr>
        <w:t>to</w:t>
      </w:r>
      <w:r w:rsidRPr="000A7244">
        <w:rPr>
          <w:color w:val="000000" w:themeColor="text1"/>
          <w:spacing w:val="6"/>
          <w:sz w:val="19"/>
        </w:rPr>
        <w:t xml:space="preserve"> </w:t>
      </w:r>
      <w:r w:rsidRPr="000A7244">
        <w:rPr>
          <w:color w:val="000000" w:themeColor="text1"/>
          <w:sz w:val="19"/>
        </w:rPr>
        <w:t>talk</w:t>
      </w:r>
      <w:r w:rsidRPr="000A7244">
        <w:rPr>
          <w:color w:val="000000" w:themeColor="text1"/>
          <w:spacing w:val="6"/>
          <w:sz w:val="19"/>
        </w:rPr>
        <w:t xml:space="preserve"> </w:t>
      </w:r>
      <w:r w:rsidRPr="000A7244">
        <w:rPr>
          <w:color w:val="000000" w:themeColor="text1"/>
          <w:sz w:val="19"/>
        </w:rPr>
        <w:t>about</w:t>
      </w:r>
      <w:r w:rsidRPr="000A7244">
        <w:rPr>
          <w:color w:val="000000" w:themeColor="text1"/>
          <w:spacing w:val="6"/>
          <w:sz w:val="19"/>
        </w:rPr>
        <w:t xml:space="preserve"> </w:t>
      </w:r>
      <w:r w:rsidRPr="000A7244">
        <w:rPr>
          <w:color w:val="000000" w:themeColor="text1"/>
          <w:sz w:val="19"/>
        </w:rPr>
        <w:t>your</w:t>
      </w:r>
      <w:r w:rsidRPr="000A7244">
        <w:rPr>
          <w:color w:val="000000" w:themeColor="text1"/>
          <w:spacing w:val="6"/>
          <w:sz w:val="19"/>
        </w:rPr>
        <w:t xml:space="preserve"> </w:t>
      </w:r>
      <w:r w:rsidRPr="000A7244">
        <w:rPr>
          <w:color w:val="000000" w:themeColor="text1"/>
          <w:sz w:val="19"/>
        </w:rPr>
        <w:t>concerns</w:t>
      </w:r>
    </w:p>
    <w:p w:rsidR="00212282" w:rsidRPr="000A7244" w:rsidRDefault="00212282" w:rsidP="00CC7C3A">
      <w:pPr>
        <w:pStyle w:val="ListParagraph"/>
        <w:numPr>
          <w:ilvl w:val="0"/>
          <w:numId w:val="22"/>
        </w:numPr>
        <w:tabs>
          <w:tab w:val="left" w:pos="607"/>
          <w:tab w:val="left" w:pos="608"/>
        </w:tabs>
        <w:spacing w:line="285" w:lineRule="auto"/>
        <w:ind w:left="643" w:right="581"/>
        <w:rPr>
          <w:color w:val="000000" w:themeColor="text1"/>
          <w:sz w:val="19"/>
        </w:rPr>
      </w:pPr>
      <w:r w:rsidRPr="000A7244">
        <w:rPr>
          <w:color w:val="000000" w:themeColor="text1"/>
          <w:sz w:val="19"/>
        </w:rPr>
        <w:t>Encourage families to develop a deeper knowledge about children’s social development by attending parenting workshops</w:t>
      </w:r>
    </w:p>
    <w:p w:rsidR="00212282" w:rsidRPr="000A7244" w:rsidRDefault="00212282" w:rsidP="00CC7C3A">
      <w:pPr>
        <w:pStyle w:val="ListParagraph"/>
        <w:numPr>
          <w:ilvl w:val="0"/>
          <w:numId w:val="22"/>
        </w:numPr>
        <w:tabs>
          <w:tab w:val="left" w:pos="607"/>
          <w:tab w:val="left" w:pos="608"/>
        </w:tabs>
        <w:spacing w:line="285" w:lineRule="auto"/>
        <w:ind w:left="643" w:right="521"/>
        <w:rPr>
          <w:color w:val="000000" w:themeColor="text1"/>
          <w:sz w:val="19"/>
        </w:rPr>
      </w:pPr>
      <w:r w:rsidRPr="000A7244">
        <w:rPr>
          <w:color w:val="000000" w:themeColor="text1"/>
          <w:sz w:val="19"/>
        </w:rPr>
        <w:t>Identify children and families who may be in need of additional support</w:t>
      </w:r>
    </w:p>
    <w:p w:rsidR="00212282" w:rsidRPr="000A7244" w:rsidRDefault="00212282" w:rsidP="00A3400E">
      <w:pPr>
        <w:pStyle w:val="Heading3"/>
        <w:ind w:left="283"/>
      </w:pPr>
      <w:r w:rsidRPr="000A7244">
        <w:t>In the community</w:t>
      </w:r>
    </w:p>
    <w:p w:rsidR="00212282" w:rsidRPr="000A7244" w:rsidRDefault="00212282" w:rsidP="00CC7C3A">
      <w:pPr>
        <w:pStyle w:val="ListParagraph"/>
        <w:numPr>
          <w:ilvl w:val="0"/>
          <w:numId w:val="23"/>
        </w:numPr>
        <w:tabs>
          <w:tab w:val="left" w:pos="607"/>
          <w:tab w:val="left" w:pos="608"/>
        </w:tabs>
        <w:spacing w:before="112"/>
        <w:ind w:left="643"/>
        <w:rPr>
          <w:color w:val="000000" w:themeColor="text1"/>
          <w:sz w:val="19"/>
        </w:rPr>
      </w:pPr>
      <w:r w:rsidRPr="000A7244">
        <w:rPr>
          <w:color w:val="000000" w:themeColor="text1"/>
          <w:sz w:val="19"/>
        </w:rPr>
        <w:t>Share your data with the</w:t>
      </w:r>
      <w:r w:rsidRPr="000A7244">
        <w:rPr>
          <w:color w:val="000000" w:themeColor="text1"/>
          <w:spacing w:val="3"/>
          <w:sz w:val="19"/>
        </w:rPr>
        <w:t xml:space="preserve"> </w:t>
      </w:r>
      <w:r w:rsidRPr="000A7244">
        <w:rPr>
          <w:color w:val="000000" w:themeColor="text1"/>
          <w:sz w:val="19"/>
        </w:rPr>
        <w:t>community</w:t>
      </w:r>
    </w:p>
    <w:p w:rsidR="00212282" w:rsidRPr="000A7244" w:rsidRDefault="00212282" w:rsidP="00CC7C3A">
      <w:pPr>
        <w:pStyle w:val="ListParagraph"/>
        <w:numPr>
          <w:ilvl w:val="0"/>
          <w:numId w:val="23"/>
        </w:numPr>
        <w:tabs>
          <w:tab w:val="left" w:pos="607"/>
          <w:tab w:val="left" w:pos="608"/>
        </w:tabs>
        <w:spacing w:before="155" w:line="285" w:lineRule="auto"/>
        <w:ind w:left="643" w:right="285"/>
        <w:rPr>
          <w:color w:val="000000" w:themeColor="text1"/>
          <w:sz w:val="19"/>
        </w:rPr>
      </w:pPr>
      <w:r w:rsidRPr="000A7244">
        <w:rPr>
          <w:color w:val="000000" w:themeColor="text1"/>
          <w:sz w:val="19"/>
        </w:rPr>
        <w:t>Connect with services and supports to talk about what is happening for families</w:t>
      </w:r>
    </w:p>
    <w:p w:rsidR="00212282" w:rsidRPr="000A7244" w:rsidRDefault="00212282" w:rsidP="00CC7C3A">
      <w:pPr>
        <w:pStyle w:val="ListParagraph"/>
        <w:numPr>
          <w:ilvl w:val="0"/>
          <w:numId w:val="23"/>
        </w:numPr>
        <w:tabs>
          <w:tab w:val="left" w:pos="607"/>
          <w:tab w:val="left" w:pos="608"/>
        </w:tabs>
        <w:spacing w:line="285" w:lineRule="auto"/>
        <w:ind w:left="643" w:right="352"/>
        <w:rPr>
          <w:color w:val="000000" w:themeColor="text1"/>
          <w:sz w:val="19"/>
        </w:rPr>
      </w:pPr>
      <w:r w:rsidRPr="000A7244">
        <w:rPr>
          <w:color w:val="000000" w:themeColor="text1"/>
          <w:sz w:val="19"/>
        </w:rPr>
        <w:t>Invite people into your setting to learn about what you do and to learn about what they</w:t>
      </w:r>
      <w:r w:rsidRPr="000A7244">
        <w:rPr>
          <w:color w:val="000000" w:themeColor="text1"/>
          <w:spacing w:val="10"/>
          <w:sz w:val="19"/>
        </w:rPr>
        <w:t xml:space="preserve"> </w:t>
      </w:r>
      <w:r w:rsidRPr="000A7244">
        <w:rPr>
          <w:color w:val="000000" w:themeColor="text1"/>
          <w:sz w:val="19"/>
        </w:rPr>
        <w:t>do</w:t>
      </w:r>
    </w:p>
    <w:p w:rsidR="00212282" w:rsidRPr="000A7244" w:rsidRDefault="00212282" w:rsidP="00CC7C3A">
      <w:pPr>
        <w:pStyle w:val="ListParagraph"/>
        <w:numPr>
          <w:ilvl w:val="0"/>
          <w:numId w:val="23"/>
        </w:numPr>
        <w:tabs>
          <w:tab w:val="left" w:pos="607"/>
          <w:tab w:val="left" w:pos="608"/>
        </w:tabs>
        <w:ind w:left="643"/>
        <w:rPr>
          <w:color w:val="000000" w:themeColor="text1"/>
          <w:sz w:val="19"/>
        </w:rPr>
      </w:pPr>
      <w:r w:rsidRPr="000A7244">
        <w:rPr>
          <w:color w:val="000000" w:themeColor="text1"/>
          <w:sz w:val="19"/>
        </w:rPr>
        <w:t>Set shared goals for children</w:t>
      </w:r>
    </w:p>
    <w:p w:rsidR="00212282" w:rsidRPr="000A7244" w:rsidRDefault="00212282" w:rsidP="00CC7C3A">
      <w:pPr>
        <w:pStyle w:val="ListParagraph"/>
        <w:numPr>
          <w:ilvl w:val="0"/>
          <w:numId w:val="23"/>
        </w:numPr>
        <w:tabs>
          <w:tab w:val="left" w:pos="607"/>
          <w:tab w:val="left" w:pos="608"/>
        </w:tabs>
        <w:spacing w:before="155" w:line="285" w:lineRule="auto"/>
        <w:ind w:left="643" w:right="271"/>
        <w:rPr>
          <w:color w:val="000000" w:themeColor="text1"/>
          <w:sz w:val="19"/>
        </w:rPr>
      </w:pPr>
      <w:r w:rsidRPr="000A7244">
        <w:rPr>
          <w:color w:val="000000" w:themeColor="text1"/>
          <w:sz w:val="19"/>
        </w:rPr>
        <w:t>Advocate for policies and procedures at Early Learning and Care centres or schools that relate to social competence</w:t>
      </w:r>
    </w:p>
    <w:p w:rsidR="00212282" w:rsidRPr="000A7244" w:rsidRDefault="00212282" w:rsidP="00CC7C3A">
      <w:pPr>
        <w:pStyle w:val="ListParagraph"/>
        <w:numPr>
          <w:ilvl w:val="0"/>
          <w:numId w:val="23"/>
        </w:numPr>
        <w:tabs>
          <w:tab w:val="left" w:pos="607"/>
          <w:tab w:val="left" w:pos="608"/>
        </w:tabs>
        <w:spacing w:line="285" w:lineRule="auto"/>
        <w:ind w:left="643" w:right="715"/>
        <w:rPr>
          <w:color w:val="000000" w:themeColor="text1"/>
          <w:sz w:val="19"/>
        </w:rPr>
      </w:pPr>
      <w:r w:rsidRPr="000A7244">
        <w:rPr>
          <w:color w:val="000000" w:themeColor="text1"/>
          <w:sz w:val="19"/>
        </w:rPr>
        <w:t>Build collaborative partnerships with services and professionals, and other community agencies to actively promote and support children’s social development and mental</w:t>
      </w:r>
      <w:r w:rsidRPr="000A7244">
        <w:rPr>
          <w:color w:val="000000" w:themeColor="text1"/>
          <w:spacing w:val="1"/>
          <w:sz w:val="19"/>
        </w:rPr>
        <w:t xml:space="preserve"> </w:t>
      </w:r>
      <w:r w:rsidRPr="000A7244">
        <w:rPr>
          <w:color w:val="000000" w:themeColor="text1"/>
          <w:sz w:val="19"/>
        </w:rPr>
        <w:t>health</w:t>
      </w:r>
    </w:p>
    <w:p w:rsidR="00212282" w:rsidRPr="000A7244" w:rsidRDefault="00212282" w:rsidP="00CC7C3A">
      <w:pPr>
        <w:pStyle w:val="ListParagraph"/>
        <w:numPr>
          <w:ilvl w:val="0"/>
          <w:numId w:val="23"/>
        </w:numPr>
        <w:tabs>
          <w:tab w:val="left" w:pos="607"/>
          <w:tab w:val="left" w:pos="608"/>
        </w:tabs>
        <w:spacing w:line="285" w:lineRule="auto"/>
        <w:ind w:left="643" w:right="345"/>
        <w:rPr>
          <w:color w:val="000000" w:themeColor="text1"/>
          <w:sz w:val="19"/>
        </w:rPr>
      </w:pPr>
      <w:r w:rsidRPr="000A7244">
        <w:rPr>
          <w:color w:val="000000" w:themeColor="text1"/>
          <w:sz w:val="19"/>
        </w:rPr>
        <w:t>Link families with support and information services for mental health and wellbeing</w:t>
      </w:r>
    </w:p>
    <w:p w:rsidR="00212282" w:rsidRPr="000A7244" w:rsidRDefault="00212282" w:rsidP="00CC7C3A">
      <w:pPr>
        <w:pStyle w:val="ListParagraph"/>
        <w:numPr>
          <w:ilvl w:val="0"/>
          <w:numId w:val="23"/>
        </w:numPr>
        <w:tabs>
          <w:tab w:val="left" w:pos="607"/>
          <w:tab w:val="left" w:pos="608"/>
        </w:tabs>
        <w:spacing w:before="114" w:line="285" w:lineRule="auto"/>
        <w:ind w:left="643" w:right="810"/>
        <w:rPr>
          <w:color w:val="000000" w:themeColor="text1"/>
          <w:sz w:val="19"/>
        </w:rPr>
      </w:pPr>
      <w:r w:rsidRPr="000A7244">
        <w:rPr>
          <w:color w:val="000000" w:themeColor="text1"/>
          <w:sz w:val="19"/>
        </w:rPr>
        <w:t>Strengthen transition programs and continuity of learning, e.g. through a collaborative partnership between childcare and schools, and other early services</w:t>
      </w:r>
    </w:p>
    <w:p w:rsidR="00212282" w:rsidRPr="000A7244" w:rsidRDefault="00212282" w:rsidP="00CC7C3A">
      <w:pPr>
        <w:pStyle w:val="ListParagraph"/>
        <w:numPr>
          <w:ilvl w:val="0"/>
          <w:numId w:val="23"/>
        </w:numPr>
        <w:tabs>
          <w:tab w:val="left" w:pos="607"/>
          <w:tab w:val="left" w:pos="608"/>
        </w:tabs>
        <w:spacing w:line="285" w:lineRule="auto"/>
        <w:ind w:left="643" w:right="324"/>
        <w:rPr>
          <w:color w:val="000000" w:themeColor="text1"/>
          <w:sz w:val="19"/>
        </w:rPr>
      </w:pPr>
      <w:r w:rsidRPr="000A7244">
        <w:rPr>
          <w:color w:val="000000" w:themeColor="text1"/>
          <w:sz w:val="19"/>
        </w:rPr>
        <w:t>Share and use the AEDC results as an evidence base to draw attention to children’s social development and mobilise community</w:t>
      </w:r>
      <w:r w:rsidRPr="000A7244">
        <w:rPr>
          <w:color w:val="000000" w:themeColor="text1"/>
          <w:spacing w:val="1"/>
          <w:sz w:val="19"/>
        </w:rPr>
        <w:t xml:space="preserve"> </w:t>
      </w:r>
      <w:r w:rsidRPr="000A7244">
        <w:rPr>
          <w:color w:val="000000" w:themeColor="text1"/>
          <w:sz w:val="19"/>
        </w:rPr>
        <w:t>action</w:t>
      </w:r>
    </w:p>
    <w:p w:rsidR="00212282" w:rsidRPr="000A7244" w:rsidRDefault="00212282" w:rsidP="00212282">
      <w:pPr>
        <w:spacing w:line="285" w:lineRule="auto"/>
        <w:rPr>
          <w:color w:val="000000" w:themeColor="text1"/>
          <w:sz w:val="19"/>
        </w:rPr>
        <w:sectPr w:rsidR="00212282" w:rsidRPr="000A7244">
          <w:type w:val="continuous"/>
          <w:pgSz w:w="11910" w:h="16840"/>
          <w:pgMar w:top="540" w:right="460" w:bottom="280" w:left="300" w:header="720" w:footer="720" w:gutter="0"/>
          <w:cols w:num="2" w:space="720" w:equalWidth="0">
            <w:col w:w="5321" w:space="292"/>
            <w:col w:w="5537"/>
          </w:cols>
        </w:sectPr>
      </w:pPr>
    </w:p>
    <w:p w:rsidR="00212282" w:rsidRPr="000A7244" w:rsidRDefault="00483EE6" w:rsidP="00212282">
      <w:pPr>
        <w:pStyle w:val="BodyText"/>
        <w:spacing w:before="5"/>
        <w:rPr>
          <w:color w:val="000000" w:themeColor="text1"/>
        </w:rPr>
      </w:pPr>
      <w:r>
        <w:rPr>
          <w:noProof/>
          <w:lang w:val="en-AU" w:eastAsia="en-AU" w:bidi="ar-SA"/>
        </w:rPr>
        <w:drawing>
          <wp:anchor distT="0" distB="0" distL="114300" distR="114300" simplePos="0" relativeHeight="251722752" behindDoc="0" locked="0" layoutInCell="1" allowOverlap="1" wp14:anchorId="423B5BBA" wp14:editId="7A3AC9E8">
            <wp:simplePos x="0" y="0"/>
            <wp:positionH relativeFrom="column">
              <wp:posOffset>6023727</wp:posOffset>
            </wp:positionH>
            <wp:positionV relativeFrom="paragraph">
              <wp:posOffset>141605</wp:posOffset>
            </wp:positionV>
            <wp:extent cx="777240" cy="273050"/>
            <wp:effectExtent l="0" t="0" r="0" b="0"/>
            <wp:wrapNone/>
            <wp:docPr id="23" name="Picture 132"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2" title="Creative Commons Attribution 4.0 International licence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12282" w:rsidRPr="000A7244" w:rsidRDefault="007C162E" w:rsidP="00212282">
      <w:pPr>
        <w:spacing w:before="93"/>
        <w:ind w:left="5859"/>
        <w:rPr>
          <w:rFonts w:ascii="Calibri" w:hAnsi="Calibri"/>
          <w:color w:val="000000" w:themeColor="text1"/>
          <w:sz w:val="16"/>
        </w:rPr>
      </w:pPr>
      <w:r>
        <w:rPr>
          <w:noProof/>
          <w:lang w:val="en-AU" w:eastAsia="en-AU" w:bidi="ar-SA"/>
        </w:rPr>
        <w:drawing>
          <wp:anchor distT="0" distB="0" distL="114300" distR="114300" simplePos="0" relativeHeight="251715584" behindDoc="1" locked="0" layoutInCell="1" allowOverlap="1" wp14:anchorId="1397EE27" wp14:editId="46981C9E">
            <wp:simplePos x="0" y="0"/>
            <wp:positionH relativeFrom="column">
              <wp:posOffset>-193040</wp:posOffset>
            </wp:positionH>
            <wp:positionV relativeFrom="paragraph">
              <wp:posOffset>412115</wp:posOffset>
            </wp:positionV>
            <wp:extent cx="7575395" cy="634365"/>
            <wp:effectExtent l="0" t="0" r="6985" b="0"/>
            <wp:wrapNone/>
            <wp:docPr id="8" name="Picture 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75395" cy="634365"/>
                    </a:xfrm>
                    <a:prstGeom prst="rect">
                      <a:avLst/>
                    </a:prstGeom>
                  </pic:spPr>
                </pic:pic>
              </a:graphicData>
            </a:graphic>
            <wp14:sizeRelH relativeFrom="page">
              <wp14:pctWidth>0</wp14:pctWidth>
            </wp14:sizeRelH>
            <wp14:sizeRelV relativeFrom="page">
              <wp14:pctHeight>0</wp14:pctHeight>
            </wp14:sizeRelV>
          </wp:anchor>
        </w:drawing>
      </w:r>
      <w:r w:rsidR="00212282" w:rsidRPr="000A7244">
        <w:rPr>
          <w:rFonts w:ascii="Calibri" w:hAnsi="Calibri"/>
          <w:color w:val="000000" w:themeColor="text1"/>
          <w:sz w:val="16"/>
        </w:rPr>
        <w:t>© Western Australian Department of Education 2018</w:t>
      </w:r>
    </w:p>
    <w:p w:rsidR="00212282" w:rsidRDefault="00212282" w:rsidP="00212282">
      <w:pPr>
        <w:rPr>
          <w:rFonts w:ascii="Calibri" w:hAnsi="Calibri"/>
          <w:sz w:val="16"/>
        </w:rPr>
        <w:sectPr w:rsidR="00212282">
          <w:type w:val="continuous"/>
          <w:pgSz w:w="11910" w:h="16840"/>
          <w:pgMar w:top="540" w:right="460" w:bottom="280" w:left="300" w:header="720" w:footer="720" w:gutter="0"/>
          <w:cols w:space="720"/>
        </w:sectPr>
      </w:pPr>
    </w:p>
    <w:p w:rsidR="00212282" w:rsidRPr="000A7244" w:rsidRDefault="00212282" w:rsidP="00A3400E">
      <w:pPr>
        <w:pStyle w:val="Heading2"/>
        <w:ind w:left="283"/>
        <w:rPr>
          <w:color w:val="000000" w:themeColor="text1"/>
        </w:rPr>
      </w:pPr>
      <w:r w:rsidRPr="000A7244">
        <w:rPr>
          <w:color w:val="000000" w:themeColor="text1"/>
        </w:rPr>
        <w:lastRenderedPageBreak/>
        <w:t>Key partners in your</w:t>
      </w:r>
      <w:r w:rsidRPr="000A7244">
        <w:rPr>
          <w:color w:val="000000" w:themeColor="text1"/>
          <w:spacing w:val="-51"/>
        </w:rPr>
        <w:t xml:space="preserve"> </w:t>
      </w:r>
      <w:r w:rsidRPr="000A7244">
        <w:rPr>
          <w:color w:val="000000" w:themeColor="text1"/>
        </w:rPr>
        <w:t>community</w:t>
      </w:r>
    </w:p>
    <w:p w:rsidR="00212282" w:rsidRPr="000A7244" w:rsidRDefault="00212282" w:rsidP="008F2F26">
      <w:pPr>
        <w:pStyle w:val="BodyText"/>
        <w:spacing w:before="120" w:line="240" w:lineRule="atLeast"/>
        <w:ind w:left="284"/>
        <w:rPr>
          <w:color w:val="000000" w:themeColor="text1"/>
          <w:sz w:val="20"/>
          <w:szCs w:val="20"/>
        </w:rPr>
      </w:pPr>
      <w:r w:rsidRPr="000A7244">
        <w:rPr>
          <w:color w:val="000000" w:themeColor="text1"/>
          <w:sz w:val="20"/>
          <w:szCs w:val="20"/>
        </w:rPr>
        <w:t>Consider where you can develop partnerships in your community to support children’s social development.</w:t>
      </w:r>
    </w:p>
    <w:p w:rsidR="00212282" w:rsidRPr="000A7244" w:rsidRDefault="00212282" w:rsidP="00C422CA">
      <w:pPr>
        <w:pStyle w:val="ListParagraph"/>
        <w:numPr>
          <w:ilvl w:val="0"/>
          <w:numId w:val="24"/>
        </w:numPr>
        <w:tabs>
          <w:tab w:val="left" w:pos="626"/>
          <w:tab w:val="left" w:pos="627"/>
        </w:tabs>
        <w:spacing w:before="123"/>
        <w:ind w:left="643"/>
        <w:rPr>
          <w:color w:val="000000" w:themeColor="text1"/>
          <w:sz w:val="19"/>
        </w:rPr>
      </w:pPr>
      <w:r w:rsidRPr="000A7244">
        <w:rPr>
          <w:color w:val="000000" w:themeColor="text1"/>
          <w:sz w:val="19"/>
        </w:rPr>
        <w:t>Playgroups</w:t>
      </w:r>
    </w:p>
    <w:p w:rsidR="00212282" w:rsidRPr="000A7244" w:rsidRDefault="00212282" w:rsidP="00C422CA">
      <w:pPr>
        <w:pStyle w:val="ListParagraph"/>
        <w:numPr>
          <w:ilvl w:val="0"/>
          <w:numId w:val="24"/>
        </w:numPr>
        <w:tabs>
          <w:tab w:val="left" w:pos="626"/>
          <w:tab w:val="left" w:pos="627"/>
        </w:tabs>
        <w:spacing w:before="99"/>
        <w:ind w:left="643"/>
        <w:rPr>
          <w:color w:val="000000" w:themeColor="text1"/>
          <w:sz w:val="19"/>
        </w:rPr>
      </w:pPr>
      <w:r w:rsidRPr="000A7244">
        <w:rPr>
          <w:color w:val="000000" w:themeColor="text1"/>
          <w:sz w:val="19"/>
        </w:rPr>
        <w:t>Schools</w:t>
      </w:r>
    </w:p>
    <w:p w:rsidR="00212282" w:rsidRPr="000A7244" w:rsidRDefault="00212282" w:rsidP="00C422CA">
      <w:pPr>
        <w:pStyle w:val="ListParagraph"/>
        <w:numPr>
          <w:ilvl w:val="0"/>
          <w:numId w:val="24"/>
        </w:numPr>
        <w:tabs>
          <w:tab w:val="left" w:pos="626"/>
          <w:tab w:val="left" w:pos="627"/>
        </w:tabs>
        <w:spacing w:before="98"/>
        <w:ind w:left="643"/>
        <w:rPr>
          <w:color w:val="000000" w:themeColor="text1"/>
          <w:sz w:val="19"/>
        </w:rPr>
      </w:pPr>
      <w:r w:rsidRPr="000A7244">
        <w:rPr>
          <w:color w:val="000000" w:themeColor="text1"/>
          <w:sz w:val="19"/>
        </w:rPr>
        <w:t>Early education and care</w:t>
      </w:r>
    </w:p>
    <w:p w:rsidR="00212282" w:rsidRPr="000A7244" w:rsidRDefault="00212282" w:rsidP="00C422CA">
      <w:pPr>
        <w:pStyle w:val="ListParagraph"/>
        <w:numPr>
          <w:ilvl w:val="0"/>
          <w:numId w:val="24"/>
        </w:numPr>
        <w:tabs>
          <w:tab w:val="left" w:pos="626"/>
          <w:tab w:val="left" w:pos="627"/>
        </w:tabs>
        <w:spacing w:before="98"/>
        <w:ind w:left="643"/>
        <w:rPr>
          <w:color w:val="000000" w:themeColor="text1"/>
          <w:sz w:val="19"/>
        </w:rPr>
      </w:pPr>
      <w:r w:rsidRPr="000A7244">
        <w:rPr>
          <w:color w:val="000000" w:themeColor="text1"/>
          <w:sz w:val="19"/>
        </w:rPr>
        <w:t>Local Aboriginal organisations</w:t>
      </w:r>
    </w:p>
    <w:p w:rsidR="00212282" w:rsidRPr="000A7244" w:rsidRDefault="00212282" w:rsidP="00C422CA">
      <w:pPr>
        <w:pStyle w:val="ListParagraph"/>
        <w:numPr>
          <w:ilvl w:val="0"/>
          <w:numId w:val="24"/>
        </w:numPr>
        <w:tabs>
          <w:tab w:val="left" w:pos="626"/>
          <w:tab w:val="left" w:pos="627"/>
        </w:tabs>
        <w:spacing w:before="98"/>
        <w:ind w:left="643"/>
        <w:rPr>
          <w:color w:val="000000" w:themeColor="text1"/>
          <w:sz w:val="19"/>
        </w:rPr>
      </w:pPr>
      <w:r w:rsidRPr="000A7244">
        <w:rPr>
          <w:color w:val="000000" w:themeColor="text1"/>
          <w:sz w:val="19"/>
        </w:rPr>
        <w:t>Child health centres / Parent health</w:t>
      </w:r>
      <w:r w:rsidRPr="000A7244">
        <w:rPr>
          <w:color w:val="000000" w:themeColor="text1"/>
          <w:spacing w:val="2"/>
          <w:sz w:val="19"/>
        </w:rPr>
        <w:t xml:space="preserve"> </w:t>
      </w:r>
      <w:r w:rsidRPr="000A7244">
        <w:rPr>
          <w:color w:val="000000" w:themeColor="text1"/>
          <w:sz w:val="19"/>
        </w:rPr>
        <w:t>centres</w:t>
      </w:r>
    </w:p>
    <w:p w:rsidR="00212282" w:rsidRPr="000A7244" w:rsidRDefault="00212282" w:rsidP="00C422CA">
      <w:pPr>
        <w:pStyle w:val="ListParagraph"/>
        <w:numPr>
          <w:ilvl w:val="0"/>
          <w:numId w:val="24"/>
        </w:numPr>
        <w:tabs>
          <w:tab w:val="left" w:pos="626"/>
          <w:tab w:val="left" w:pos="627"/>
        </w:tabs>
        <w:spacing w:before="99" w:line="285" w:lineRule="auto"/>
        <w:ind w:left="643" w:right="589"/>
        <w:rPr>
          <w:color w:val="000000" w:themeColor="text1"/>
          <w:sz w:val="19"/>
        </w:rPr>
      </w:pPr>
      <w:r w:rsidRPr="000A7244">
        <w:rPr>
          <w:color w:val="000000" w:themeColor="text1"/>
          <w:sz w:val="19"/>
        </w:rPr>
        <w:t>Library and local council program for children and families</w:t>
      </w:r>
    </w:p>
    <w:p w:rsidR="00212282" w:rsidRPr="000A7244" w:rsidRDefault="00212282" w:rsidP="00C422CA">
      <w:pPr>
        <w:pStyle w:val="ListParagraph"/>
        <w:numPr>
          <w:ilvl w:val="0"/>
          <w:numId w:val="24"/>
        </w:numPr>
        <w:tabs>
          <w:tab w:val="left" w:pos="626"/>
          <w:tab w:val="left" w:pos="627"/>
        </w:tabs>
        <w:spacing w:before="56"/>
        <w:ind w:left="643"/>
        <w:rPr>
          <w:color w:val="000000" w:themeColor="text1"/>
          <w:sz w:val="19"/>
        </w:rPr>
      </w:pPr>
      <w:r w:rsidRPr="000A7244">
        <w:rPr>
          <w:color w:val="000000" w:themeColor="text1"/>
          <w:sz w:val="19"/>
        </w:rPr>
        <w:t>Local Aboriginal organisations</w:t>
      </w:r>
    </w:p>
    <w:p w:rsidR="00212282" w:rsidRPr="000A7244" w:rsidRDefault="00212282" w:rsidP="00C422CA">
      <w:pPr>
        <w:pStyle w:val="ListParagraph"/>
        <w:numPr>
          <w:ilvl w:val="0"/>
          <w:numId w:val="24"/>
        </w:numPr>
        <w:tabs>
          <w:tab w:val="left" w:pos="626"/>
          <w:tab w:val="left" w:pos="627"/>
        </w:tabs>
        <w:spacing w:before="99"/>
        <w:ind w:left="643"/>
        <w:rPr>
          <w:color w:val="000000" w:themeColor="text1"/>
          <w:sz w:val="19"/>
        </w:rPr>
      </w:pPr>
      <w:r w:rsidRPr="000A7244">
        <w:rPr>
          <w:color w:val="000000" w:themeColor="text1"/>
          <w:sz w:val="19"/>
        </w:rPr>
        <w:t>Parenting support services</w:t>
      </w:r>
    </w:p>
    <w:p w:rsidR="00212282" w:rsidRPr="000A7244" w:rsidRDefault="00212282" w:rsidP="00A3400E">
      <w:pPr>
        <w:pStyle w:val="Heading2"/>
        <w:ind w:left="284"/>
        <w:rPr>
          <w:color w:val="000000" w:themeColor="text1"/>
        </w:rPr>
      </w:pPr>
      <w:r w:rsidRPr="000A7244">
        <w:rPr>
          <w:color w:val="000000" w:themeColor="text1"/>
        </w:rPr>
        <w:t>Links to more information</w:t>
      </w:r>
    </w:p>
    <w:p w:rsidR="00212282" w:rsidRPr="000A7244" w:rsidRDefault="00212282" w:rsidP="008F2F26">
      <w:pPr>
        <w:pStyle w:val="BodyText"/>
        <w:spacing w:before="120" w:line="240" w:lineRule="atLeast"/>
        <w:ind w:left="284"/>
        <w:rPr>
          <w:color w:val="000000" w:themeColor="text1"/>
          <w:sz w:val="20"/>
          <w:szCs w:val="20"/>
        </w:rPr>
      </w:pPr>
      <w:r w:rsidRPr="000A7244">
        <w:rPr>
          <w:color w:val="000000" w:themeColor="text1"/>
          <w:sz w:val="20"/>
          <w:szCs w:val="20"/>
        </w:rPr>
        <w:t>To learn more about children’s social development and how you can foster this in your setting, visit:</w:t>
      </w:r>
    </w:p>
    <w:p w:rsidR="00212282" w:rsidRPr="000A7244" w:rsidRDefault="00212282" w:rsidP="00A3400E">
      <w:pPr>
        <w:pStyle w:val="Heading3"/>
        <w:ind w:left="283"/>
      </w:pPr>
      <w:r w:rsidRPr="000A7244">
        <w:t>Early Childhood Australia</w:t>
      </w:r>
    </w:p>
    <w:p w:rsidR="00212282" w:rsidRDefault="00212282" w:rsidP="00A3400E">
      <w:pPr>
        <w:pStyle w:val="BodyText"/>
        <w:spacing w:before="111" w:line="285" w:lineRule="auto"/>
        <w:ind w:left="283"/>
      </w:pPr>
      <w:r w:rsidRPr="000A7244">
        <w:rPr>
          <w:color w:val="000000" w:themeColor="text1"/>
        </w:rPr>
        <w:t xml:space="preserve">Fact sheets and information on a range of topics including communication skills and general knowledge. Available from </w:t>
      </w:r>
      <w:hyperlink r:id="rId16" w:tooltip="Link to Early Childhood Australia website">
        <w:r w:rsidRPr="000A7244">
          <w:rPr>
            <w:color w:val="002060"/>
          </w:rPr>
          <w:t>www.earlychildhoodaustralia.org.au</w:t>
        </w:r>
      </w:hyperlink>
    </w:p>
    <w:p w:rsidR="00212282" w:rsidRPr="000A7244" w:rsidRDefault="00212282" w:rsidP="00A3400E">
      <w:pPr>
        <w:pStyle w:val="Heading3"/>
        <w:ind w:left="283"/>
      </w:pPr>
      <w:r w:rsidRPr="000A7244">
        <w:t>SNAICC</w:t>
      </w:r>
    </w:p>
    <w:p w:rsidR="00212282" w:rsidRDefault="00212282" w:rsidP="00A3400E">
      <w:pPr>
        <w:pStyle w:val="BodyText"/>
        <w:spacing w:before="112" w:line="285" w:lineRule="auto"/>
        <w:ind w:left="283"/>
      </w:pPr>
      <w:r w:rsidRPr="000A7244">
        <w:rPr>
          <w:color w:val="000000" w:themeColor="text1"/>
        </w:rPr>
        <w:t xml:space="preserve">A national non-governmental peak body representing the interests of Aboriginal and Torres Strait Islander children. Resources, news and events, research and policy briefs available from </w:t>
      </w:r>
      <w:r w:rsidR="005205AC">
        <w:fldChar w:fldCharType="begin"/>
      </w:r>
      <w:r w:rsidR="005205AC">
        <w:instrText xml:space="preserve"> HYPERLINK "http://www.snaicc.org.au/" \o "Link to SNAICC website" \h </w:instrText>
      </w:r>
      <w:r w:rsidR="005205AC">
        <w:fldChar w:fldCharType="separate"/>
      </w:r>
      <w:r w:rsidRPr="000A7244">
        <w:rPr>
          <w:color w:val="002060"/>
        </w:rPr>
        <w:t>www.snaicc.org.au</w:t>
      </w:r>
      <w:r w:rsidR="005205AC">
        <w:rPr>
          <w:color w:val="002060"/>
        </w:rPr>
        <w:fldChar w:fldCharType="end"/>
      </w:r>
      <w:bookmarkStart w:id="0" w:name="_GoBack"/>
      <w:bookmarkEnd w:id="0"/>
    </w:p>
    <w:p w:rsidR="00212282" w:rsidRPr="000A7244" w:rsidRDefault="00212282" w:rsidP="00A3400E">
      <w:pPr>
        <w:pStyle w:val="Heading3"/>
        <w:ind w:left="283"/>
      </w:pPr>
      <w:r w:rsidRPr="000A7244">
        <w:t>What Works for Kids</w:t>
      </w:r>
    </w:p>
    <w:p w:rsidR="00212282" w:rsidRDefault="00212282" w:rsidP="00A3400E">
      <w:pPr>
        <w:pStyle w:val="BodyText"/>
        <w:spacing w:before="112" w:line="285" w:lineRule="auto"/>
        <w:ind w:left="283"/>
      </w:pPr>
      <w:r w:rsidRPr="000A7244">
        <w:rPr>
          <w:color w:val="000000" w:themeColor="text1"/>
        </w:rPr>
        <w:t xml:space="preserve">Australia’s first searchable online database and networking site for researchers, practitioners and policy-makers working to improve the wellbeing of children and youth, aged 0–24 years. Available from </w:t>
      </w:r>
      <w:hyperlink r:id="rId17" w:tooltip="Link to What Works for Kids website">
        <w:r w:rsidRPr="000A7244">
          <w:rPr>
            <w:color w:val="002060"/>
          </w:rPr>
          <w:t>www.whatworksforkids.org.au</w:t>
        </w:r>
      </w:hyperlink>
    </w:p>
    <w:p w:rsidR="00212282" w:rsidRPr="000A7244" w:rsidRDefault="00212282" w:rsidP="00A3400E">
      <w:pPr>
        <w:pStyle w:val="Heading3"/>
        <w:ind w:left="283"/>
      </w:pPr>
      <w:proofErr w:type="spellStart"/>
      <w:r w:rsidRPr="000A7244">
        <w:t>KidsMatter</w:t>
      </w:r>
      <w:proofErr w:type="spellEnd"/>
    </w:p>
    <w:p w:rsidR="00212282" w:rsidRPr="000A7244" w:rsidRDefault="00212282" w:rsidP="00A3400E">
      <w:pPr>
        <w:pStyle w:val="BodyText"/>
        <w:spacing w:before="112" w:line="285" w:lineRule="auto"/>
        <w:ind w:left="283" w:right="417"/>
        <w:jc w:val="both"/>
        <w:rPr>
          <w:color w:val="000000" w:themeColor="text1"/>
        </w:rPr>
      </w:pPr>
      <w:r w:rsidRPr="000A7244">
        <w:rPr>
          <w:color w:val="000000" w:themeColor="text1"/>
        </w:rPr>
        <w:t>Frameworks and resources that can assist staff, parents and carers in supporting children’s social and emotional wellbeing needs. Available from</w:t>
      </w:r>
    </w:p>
    <w:p w:rsidR="00212282" w:rsidRPr="00A43F77" w:rsidRDefault="005205AC" w:rsidP="00212282">
      <w:pPr>
        <w:pStyle w:val="BodyText"/>
        <w:spacing w:line="218" w:lineRule="exact"/>
        <w:ind w:left="266"/>
        <w:rPr>
          <w:color w:val="002060"/>
        </w:rPr>
      </w:pPr>
      <w:hyperlink r:id="rId18" w:tooltip="Link to KidsMatter website">
        <w:r w:rsidR="00212282" w:rsidRPr="00A43F77">
          <w:rPr>
            <w:color w:val="002060"/>
          </w:rPr>
          <w:t>www.kidsmatter.edu.au</w:t>
        </w:r>
      </w:hyperlink>
    </w:p>
    <w:p w:rsidR="00212282" w:rsidRPr="000A7244" w:rsidRDefault="00212282" w:rsidP="00A3400E">
      <w:pPr>
        <w:pStyle w:val="Heading3"/>
        <w:ind w:left="283"/>
      </w:pPr>
      <w:r w:rsidRPr="000A7244">
        <w:t>Risk, protection and resilience in children and families</w:t>
      </w:r>
    </w:p>
    <w:p w:rsidR="00212282" w:rsidRPr="000A7244" w:rsidRDefault="00212282" w:rsidP="00483EE6">
      <w:pPr>
        <w:pStyle w:val="BodyText"/>
        <w:spacing w:before="101" w:line="285" w:lineRule="auto"/>
        <w:ind w:left="283"/>
        <w:rPr>
          <w:color w:val="002060"/>
        </w:rPr>
      </w:pPr>
      <w:r w:rsidRPr="000A7244">
        <w:rPr>
          <w:color w:val="000000" w:themeColor="text1"/>
        </w:rPr>
        <w:t>This Research to Practice Note aims to improve understanding of risk, protection and resilience in working</w:t>
      </w:r>
      <w:r w:rsidR="00483EE6">
        <w:rPr>
          <w:color w:val="000000" w:themeColor="text1"/>
        </w:rPr>
        <w:br/>
      </w:r>
      <w:r>
        <w:br w:type="column"/>
      </w:r>
      <w:r w:rsidRPr="000A7244">
        <w:rPr>
          <w:color w:val="000000" w:themeColor="text1"/>
        </w:rPr>
        <w:t xml:space="preserve">with children and families and provides a brief overview of the relevant literature in this area. Available at: </w:t>
      </w:r>
      <w:hyperlink r:id="rId19">
        <w:r w:rsidRPr="000A7244">
          <w:rPr>
            <w:color w:val="002060"/>
          </w:rPr>
          <w:t>www.</w:t>
        </w:r>
      </w:hyperlink>
    </w:p>
    <w:p w:rsidR="00212282" w:rsidRPr="000A7244" w:rsidRDefault="00212282" w:rsidP="00212282">
      <w:pPr>
        <w:pStyle w:val="BodyText"/>
        <w:spacing w:line="285" w:lineRule="auto"/>
        <w:ind w:left="266" w:right="301"/>
        <w:rPr>
          <w:color w:val="002060"/>
        </w:rPr>
      </w:pPr>
      <w:r w:rsidRPr="000A7244">
        <w:rPr>
          <w:color w:val="002060"/>
        </w:rPr>
        <w:t>community.nsw.gov.au/</w:t>
      </w:r>
      <w:r w:rsidRPr="000A7244">
        <w:rPr>
          <w:color w:val="002060"/>
          <w:u w:val="single" w:color="1A74BB"/>
        </w:rPr>
        <w:t xml:space="preserve"> </w:t>
      </w:r>
      <w:r w:rsidRPr="000A7244">
        <w:rPr>
          <w:color w:val="002060"/>
        </w:rPr>
        <w:t>data/assets/</w:t>
      </w:r>
      <w:proofErr w:type="spellStart"/>
      <w:r w:rsidRPr="000A7244">
        <w:rPr>
          <w:color w:val="002060"/>
        </w:rPr>
        <w:t>pdf_file</w:t>
      </w:r>
      <w:proofErr w:type="spellEnd"/>
      <w:r w:rsidRPr="000A7244">
        <w:rPr>
          <w:color w:val="002060"/>
        </w:rPr>
        <w:t>/0018/321633/ researchnotes_resilience.pdf</w:t>
      </w:r>
    </w:p>
    <w:p w:rsidR="00212282" w:rsidRPr="000A7244" w:rsidRDefault="00212282" w:rsidP="00A3400E">
      <w:pPr>
        <w:pStyle w:val="Heading3"/>
        <w:ind w:left="283"/>
      </w:pPr>
      <w:r w:rsidRPr="000A7244">
        <w:t>Collaborative for Academic, Social and Emotional Learning (CASEL)</w:t>
      </w:r>
    </w:p>
    <w:p w:rsidR="00212282" w:rsidRDefault="00212282" w:rsidP="00A3400E">
      <w:pPr>
        <w:pStyle w:val="BodyText"/>
        <w:spacing w:before="101" w:line="285" w:lineRule="auto"/>
        <w:ind w:left="283" w:right="301"/>
      </w:pPr>
      <w:r w:rsidRPr="000A7244">
        <w:rPr>
          <w:color w:val="000000" w:themeColor="text1"/>
        </w:rPr>
        <w:t xml:space="preserve">The CASEL group provides resources, guidance and tools to support integrated academic, social, and emotional learning for all children in preschool through high school. Available from </w:t>
      </w:r>
      <w:hyperlink r:id="rId20" w:tooltip="Link to Collaborative for Academic, Social and Emotional Learning  website">
        <w:r w:rsidRPr="000A7244">
          <w:rPr>
            <w:color w:val="002060"/>
          </w:rPr>
          <w:t>www.casel.org</w:t>
        </w:r>
      </w:hyperlink>
    </w:p>
    <w:p w:rsidR="00212282" w:rsidRPr="000A7244" w:rsidRDefault="00212282" w:rsidP="00A3400E">
      <w:pPr>
        <w:pStyle w:val="Heading3"/>
        <w:ind w:left="283"/>
      </w:pPr>
      <w:r w:rsidRPr="000A7244">
        <w:t>Abbotsford Early Years</w:t>
      </w:r>
    </w:p>
    <w:p w:rsidR="00212282" w:rsidRDefault="00212282" w:rsidP="00A3400E">
      <w:pPr>
        <w:pStyle w:val="BodyText"/>
        <w:spacing w:before="112" w:line="285" w:lineRule="auto"/>
        <w:ind w:left="283" w:right="516"/>
      </w:pPr>
      <w:r w:rsidRPr="000A7244">
        <w:rPr>
          <w:color w:val="000000" w:themeColor="text1"/>
        </w:rPr>
        <w:t xml:space="preserve">Resources, information and activities to support development for children aged 0 to 5 years. Available at </w:t>
      </w:r>
      <w:hyperlink r:id="rId21" w:tooltip="Link to Abbotsford Early Years website">
        <w:r w:rsidRPr="000A7244">
          <w:rPr>
            <w:color w:val="002060"/>
          </w:rPr>
          <w:t>www.abbyearlyyears.com/child-development</w:t>
        </w:r>
      </w:hyperlink>
    </w:p>
    <w:p w:rsidR="00212282" w:rsidRPr="000A7244" w:rsidRDefault="00212282" w:rsidP="00A3400E">
      <w:pPr>
        <w:pStyle w:val="Heading3"/>
        <w:ind w:left="283"/>
      </w:pPr>
      <w:r w:rsidRPr="000A7244">
        <w:t>Raising children’s network</w:t>
      </w:r>
    </w:p>
    <w:p w:rsidR="00212282" w:rsidRDefault="00212282" w:rsidP="00A3400E">
      <w:pPr>
        <w:pStyle w:val="BodyText"/>
        <w:spacing w:before="112" w:line="285" w:lineRule="auto"/>
        <w:ind w:left="283"/>
      </w:pPr>
      <w:r w:rsidRPr="000A7244">
        <w:rPr>
          <w:color w:val="000000" w:themeColor="text1"/>
        </w:rPr>
        <w:t xml:space="preserve">The Australian parenting website: comprehensive, practical, expert child health and parenting information and activities covering children aged 0-15 years. Available at: </w:t>
      </w:r>
      <w:hyperlink r:id="rId22" w:tooltip="Link to Raising children’s network website">
        <w:r w:rsidRPr="000A7244">
          <w:rPr>
            <w:color w:val="002060"/>
          </w:rPr>
          <w:t>www.</w:t>
        </w:r>
      </w:hyperlink>
      <w:r w:rsidRPr="000A7244">
        <w:rPr>
          <w:color w:val="002060"/>
        </w:rPr>
        <w:t xml:space="preserve"> raisingchildren.net.au</w:t>
      </w:r>
    </w:p>
    <w:p w:rsidR="00212282" w:rsidRPr="000A7244" w:rsidRDefault="00212282" w:rsidP="00A3400E">
      <w:pPr>
        <w:pStyle w:val="Heading2"/>
        <w:ind w:left="283"/>
        <w:rPr>
          <w:color w:val="000000" w:themeColor="text1"/>
        </w:rPr>
      </w:pPr>
      <w:r w:rsidRPr="000A7244">
        <w:rPr>
          <w:color w:val="000000" w:themeColor="text1"/>
        </w:rPr>
        <w:t>Relevant research</w:t>
      </w:r>
    </w:p>
    <w:p w:rsidR="00212282" w:rsidRPr="000A7244" w:rsidRDefault="00212282" w:rsidP="00A3400E">
      <w:pPr>
        <w:pStyle w:val="BodyText"/>
        <w:spacing w:before="152" w:line="285" w:lineRule="auto"/>
        <w:ind w:left="283" w:right="734"/>
        <w:rPr>
          <w:color w:val="000000" w:themeColor="text1"/>
        </w:rPr>
      </w:pPr>
      <w:proofErr w:type="spellStart"/>
      <w:r w:rsidRPr="000A7244">
        <w:rPr>
          <w:color w:val="000000" w:themeColor="text1"/>
        </w:rPr>
        <w:t>Farajian</w:t>
      </w:r>
      <w:proofErr w:type="spellEnd"/>
      <w:r w:rsidRPr="000A7244">
        <w:rPr>
          <w:color w:val="000000" w:themeColor="text1"/>
        </w:rPr>
        <w:t xml:space="preserve">, F. (2012). Social Competence and </w:t>
      </w:r>
      <w:proofErr w:type="spellStart"/>
      <w:r w:rsidRPr="000A7244">
        <w:rPr>
          <w:color w:val="000000" w:themeColor="text1"/>
        </w:rPr>
        <w:t>Behavior</w:t>
      </w:r>
      <w:proofErr w:type="spellEnd"/>
      <w:r w:rsidRPr="000A7244">
        <w:rPr>
          <w:color w:val="000000" w:themeColor="text1"/>
        </w:rPr>
        <w:t xml:space="preserve"> Problems in Preschool Children. Iranian Journal of Psychiatry, 7(3), 126-134.</w:t>
      </w:r>
    </w:p>
    <w:p w:rsidR="00212282" w:rsidRPr="000A7244" w:rsidRDefault="00212282" w:rsidP="00A3400E">
      <w:pPr>
        <w:pStyle w:val="BodyText"/>
        <w:spacing w:before="113" w:line="285" w:lineRule="auto"/>
        <w:ind w:left="283" w:right="323"/>
        <w:rPr>
          <w:color w:val="000000" w:themeColor="text1"/>
        </w:rPr>
      </w:pPr>
      <w:proofErr w:type="spellStart"/>
      <w:r w:rsidRPr="000A7244">
        <w:rPr>
          <w:color w:val="000000" w:themeColor="text1"/>
        </w:rPr>
        <w:t>Goldfeld</w:t>
      </w:r>
      <w:proofErr w:type="spellEnd"/>
      <w:r w:rsidRPr="000A7244">
        <w:rPr>
          <w:color w:val="000000" w:themeColor="text1"/>
        </w:rPr>
        <w:t xml:space="preserve">, S., O’Connor, E., O’Connor, M., Sayers, M., Moore, T., </w:t>
      </w:r>
      <w:proofErr w:type="spellStart"/>
      <w:r w:rsidRPr="000A7244">
        <w:rPr>
          <w:color w:val="000000" w:themeColor="text1"/>
        </w:rPr>
        <w:t>Kvalsvig</w:t>
      </w:r>
      <w:proofErr w:type="spellEnd"/>
      <w:r w:rsidRPr="000A7244">
        <w:rPr>
          <w:color w:val="000000" w:themeColor="text1"/>
        </w:rPr>
        <w:t>, A., &amp; Brinkman, S. (2016). The role of preschool in promoting children’s healthy development: evidence from an Australian population cohort. Early Childhood Research Quarterly, 35, 40-48.</w:t>
      </w:r>
    </w:p>
    <w:p w:rsidR="00212282" w:rsidRPr="000A7244" w:rsidRDefault="00212282" w:rsidP="00A3400E">
      <w:pPr>
        <w:pStyle w:val="BodyText"/>
        <w:spacing w:before="113" w:line="285" w:lineRule="auto"/>
        <w:ind w:left="283" w:right="516"/>
        <w:rPr>
          <w:color w:val="000000" w:themeColor="text1"/>
        </w:rPr>
      </w:pPr>
      <w:r w:rsidRPr="000A7244">
        <w:rPr>
          <w:color w:val="000000" w:themeColor="text1"/>
          <w:spacing w:val="-3"/>
        </w:rPr>
        <w:t>Gregory,</w:t>
      </w:r>
      <w:r w:rsidRPr="000A7244">
        <w:rPr>
          <w:color w:val="000000" w:themeColor="text1"/>
          <w:spacing w:val="-8"/>
        </w:rPr>
        <w:t xml:space="preserve"> T., </w:t>
      </w:r>
      <w:proofErr w:type="spellStart"/>
      <w:r w:rsidRPr="000A7244">
        <w:rPr>
          <w:color w:val="000000" w:themeColor="text1"/>
        </w:rPr>
        <w:t>Herreen</w:t>
      </w:r>
      <w:proofErr w:type="spellEnd"/>
      <w:r w:rsidRPr="000A7244">
        <w:rPr>
          <w:color w:val="000000" w:themeColor="text1"/>
        </w:rPr>
        <w:t>, D., &amp; Brinkman, S. (2017). Review of the quality of evidence for preschool and school- based programs to support social and emotional skills,</w:t>
      </w:r>
    </w:p>
    <w:p w:rsidR="00212282" w:rsidRPr="000A7244" w:rsidRDefault="00212282" w:rsidP="00A3400E">
      <w:pPr>
        <w:pStyle w:val="BodyText"/>
        <w:spacing w:line="285" w:lineRule="auto"/>
        <w:ind w:left="283" w:right="301"/>
        <w:rPr>
          <w:color w:val="000000" w:themeColor="text1"/>
        </w:rPr>
      </w:pPr>
      <w:proofErr w:type="gramStart"/>
      <w:r w:rsidRPr="000A7244">
        <w:rPr>
          <w:color w:val="000000" w:themeColor="text1"/>
        </w:rPr>
        <w:t>perseverance</w:t>
      </w:r>
      <w:proofErr w:type="gramEnd"/>
      <w:r w:rsidRPr="000A7244">
        <w:rPr>
          <w:color w:val="000000" w:themeColor="text1"/>
        </w:rPr>
        <w:t xml:space="preserve"> and academic self-concept. Fraser Mustard Centre: Adelaide.</w:t>
      </w:r>
    </w:p>
    <w:p w:rsidR="00212282" w:rsidRPr="000A7244" w:rsidRDefault="00212282" w:rsidP="00A3400E">
      <w:pPr>
        <w:pStyle w:val="BodyText"/>
        <w:spacing w:before="113" w:line="285" w:lineRule="auto"/>
        <w:ind w:left="283" w:right="98"/>
        <w:rPr>
          <w:color w:val="000000" w:themeColor="text1"/>
        </w:rPr>
      </w:pPr>
      <w:proofErr w:type="spellStart"/>
      <w:r w:rsidRPr="000A7244">
        <w:rPr>
          <w:color w:val="000000" w:themeColor="text1"/>
        </w:rPr>
        <w:t>Kalb</w:t>
      </w:r>
      <w:proofErr w:type="spellEnd"/>
      <w:r w:rsidRPr="000A7244">
        <w:rPr>
          <w:color w:val="000000" w:themeColor="text1"/>
        </w:rPr>
        <w:t xml:space="preserve">, G., van Ours, J.C. (2013). Reading to Young Children: A Head-Start in Life? The Institute for the Study of </w:t>
      </w:r>
      <w:proofErr w:type="spellStart"/>
      <w:r w:rsidRPr="000A7244">
        <w:rPr>
          <w:color w:val="000000" w:themeColor="text1"/>
        </w:rPr>
        <w:t>Labor</w:t>
      </w:r>
      <w:proofErr w:type="spellEnd"/>
      <w:r w:rsidRPr="000A7244">
        <w:rPr>
          <w:color w:val="000000" w:themeColor="text1"/>
        </w:rPr>
        <w:t xml:space="preserve"> (IZA) Discussion Paper, 7416, May. Germany.</w:t>
      </w:r>
    </w:p>
    <w:p w:rsidR="00212282" w:rsidRPr="000A7244" w:rsidRDefault="00212282" w:rsidP="00A3400E">
      <w:pPr>
        <w:pStyle w:val="BodyText"/>
        <w:spacing w:before="114" w:line="285" w:lineRule="auto"/>
        <w:ind w:left="283" w:right="301"/>
        <w:rPr>
          <w:color w:val="000000" w:themeColor="text1"/>
        </w:rPr>
      </w:pPr>
      <w:r w:rsidRPr="000A7244">
        <w:rPr>
          <w:color w:val="000000" w:themeColor="text1"/>
        </w:rPr>
        <w:t xml:space="preserve">Patel, S., </w:t>
      </w:r>
      <w:proofErr w:type="spellStart"/>
      <w:r w:rsidRPr="000A7244">
        <w:rPr>
          <w:color w:val="000000" w:themeColor="text1"/>
        </w:rPr>
        <w:t>Corter</w:t>
      </w:r>
      <w:proofErr w:type="spellEnd"/>
      <w:r w:rsidRPr="000A7244">
        <w:rPr>
          <w:color w:val="000000" w:themeColor="text1"/>
        </w:rPr>
        <w:t xml:space="preserve">, C., Pelletier, J., &amp; Bertrand, J. (2016). ‘Dose-response’ relations between participation in integrated early childhood services and children’s early development. Early Childhood Research Quarterly, 35, 49- 62. </w:t>
      </w:r>
      <w:proofErr w:type="spellStart"/>
      <w:proofErr w:type="gramStart"/>
      <w:r w:rsidRPr="000A7244">
        <w:rPr>
          <w:color w:val="000000" w:themeColor="text1"/>
        </w:rPr>
        <w:t>doi</w:t>
      </w:r>
      <w:proofErr w:type="spellEnd"/>
      <w:proofErr w:type="gramEnd"/>
      <w:r w:rsidRPr="000A7244">
        <w:rPr>
          <w:color w:val="000000" w:themeColor="text1"/>
        </w:rPr>
        <w:t xml:space="preserve">: </w:t>
      </w:r>
      <w:hyperlink r:id="rId23" w:tooltip="Link to the article">
        <w:r w:rsidRPr="000A7244">
          <w:rPr>
            <w:color w:val="000000" w:themeColor="text1"/>
          </w:rPr>
          <w:t>http://dx.doi.org/10.1016/j.ecresq.2015.12.006</w:t>
        </w:r>
      </w:hyperlink>
    </w:p>
    <w:p w:rsidR="00212282" w:rsidRPr="000A7244" w:rsidRDefault="00212282" w:rsidP="00212282">
      <w:pPr>
        <w:spacing w:line="285" w:lineRule="auto"/>
        <w:rPr>
          <w:color w:val="000000" w:themeColor="text1"/>
        </w:rPr>
        <w:sectPr w:rsidR="00212282" w:rsidRPr="000A7244">
          <w:pgSz w:w="11910" w:h="16840"/>
          <w:pgMar w:top="360" w:right="460" w:bottom="0" w:left="300" w:header="720" w:footer="720" w:gutter="0"/>
          <w:cols w:num="2" w:space="720" w:equalWidth="0">
            <w:col w:w="5438" w:space="203"/>
            <w:col w:w="5509"/>
          </w:cols>
        </w:sectPr>
      </w:pPr>
    </w:p>
    <w:p w:rsidR="007856E2" w:rsidRPr="000A7244" w:rsidRDefault="007856E2" w:rsidP="00A43F77">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ind w:left="283" w:right="235"/>
        <w:rPr>
          <w:color w:val="000000" w:themeColor="text1"/>
          <w:sz w:val="16"/>
          <w:szCs w:val="16"/>
          <w:lang w:val="en-AU" w:eastAsia="en-AU" w:bidi="ar-SA"/>
        </w:rPr>
      </w:pPr>
      <w:r w:rsidRPr="000A7244">
        <w:rPr>
          <w:color w:val="000000" w:themeColor="text1"/>
          <w:sz w:val="16"/>
          <w:szCs w:val="16"/>
          <w:lang w:val="en-AU" w:eastAsia="en-AU" w:bidi="ar-SA"/>
        </w:rPr>
        <w:t>The Australian Government is working with State and Territory Governments to implement the Australian Early Development Census (AEDC). Since 2002, the Australian Government has worked in partnership with eminent child health research institutes: the Centre for Community   Child Health; Royal Children’s Hospital, Melbourne; and the Telethon Kids Institute, Perth, to deliver the AEDC to communities nationwide.</w:t>
      </w:r>
    </w:p>
    <w:p w:rsidR="007856E2" w:rsidRPr="000A7244" w:rsidRDefault="007856E2" w:rsidP="00A43F77">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283" w:right="235"/>
        <w:rPr>
          <w:color w:val="000000" w:themeColor="text1"/>
          <w:sz w:val="16"/>
          <w:szCs w:val="16"/>
          <w:lang w:val="en-AU" w:eastAsia="en-AU" w:bidi="ar-SA"/>
        </w:rPr>
      </w:pPr>
      <w:r w:rsidRPr="000A7244">
        <w:rPr>
          <w:color w:val="000000" w:themeColor="text1"/>
          <w:sz w:val="16"/>
          <w:szCs w:val="16"/>
          <w:lang w:val="en-AU" w:eastAsia="en-AU" w:bidi="ar-SA"/>
        </w:rPr>
        <w:t>Find out more at www.aedc.gov.au and https://education.nsw.gov.au/student-wellbeing/whole-school-approach/aedc</w:t>
      </w:r>
    </w:p>
    <w:p w:rsidR="007856E2" w:rsidRPr="000A7244" w:rsidRDefault="007856E2" w:rsidP="00A43F77">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283" w:right="235"/>
        <w:rPr>
          <w:color w:val="000000" w:themeColor="text1"/>
          <w:sz w:val="16"/>
          <w:szCs w:val="16"/>
          <w:lang w:val="en-AU" w:eastAsia="en-AU" w:bidi="ar-SA"/>
        </w:rPr>
      </w:pPr>
      <w:r w:rsidRPr="000A7244">
        <w:rPr>
          <w:color w:val="000000" w:themeColor="text1"/>
          <w:sz w:val="16"/>
          <w:szCs w:val="16"/>
          <w:lang w:val="en-AU" w:eastAsia="en-AU" w:bidi="ar-SA"/>
        </w:rPr>
        <w:t>© Department of Education Western Australia 2017 (see: https://www.education.wa.edu.au/copyright and https://www.education.wa.edu.au/ disclaimer for full details).</w:t>
      </w:r>
    </w:p>
    <w:p w:rsidR="007856E2" w:rsidRPr="000A7244" w:rsidRDefault="007856E2" w:rsidP="00A43F77">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283" w:right="235"/>
        <w:rPr>
          <w:color w:val="000000" w:themeColor="text1"/>
          <w:sz w:val="16"/>
          <w:szCs w:val="16"/>
          <w:lang w:val="en-AU" w:eastAsia="en-AU" w:bidi="ar-SA"/>
        </w:rPr>
      </w:pPr>
      <w:r w:rsidRPr="000A7244">
        <w:rPr>
          <w:color w:val="000000" w:themeColor="text1"/>
          <w:sz w:val="16"/>
          <w:szCs w:val="16"/>
          <w:lang w:val="en-AU" w:eastAsia="en-AU" w:bidi="ar-SA"/>
        </w:rPr>
        <w:t>Developed in partnership between the Western Australian Department of Education, the Association of Independent Schools Western 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212282" w:rsidRPr="000A7244" w:rsidRDefault="00A43F77" w:rsidP="00212282">
      <w:pPr>
        <w:pStyle w:val="BodyText"/>
        <w:spacing w:before="5"/>
        <w:rPr>
          <w:color w:val="000000" w:themeColor="text1"/>
          <w:sz w:val="13"/>
        </w:rPr>
      </w:pPr>
      <w:r w:rsidRPr="000A7244">
        <w:rPr>
          <w:noProof/>
          <w:color w:val="000000" w:themeColor="text1"/>
          <w:lang w:val="en-AU" w:eastAsia="en-AU" w:bidi="ar-SA"/>
        </w:rPr>
        <w:drawing>
          <wp:anchor distT="0" distB="0" distL="0" distR="0" simplePos="0" relativeHeight="251676672" behindDoc="0" locked="0" layoutInCell="1" allowOverlap="1" wp14:anchorId="583AA37A" wp14:editId="5C9E7602">
            <wp:simplePos x="0" y="0"/>
            <wp:positionH relativeFrom="page">
              <wp:posOffset>6284595</wp:posOffset>
            </wp:positionH>
            <wp:positionV relativeFrom="paragraph">
              <wp:posOffset>53023</wp:posOffset>
            </wp:positionV>
            <wp:extent cx="777176" cy="272693"/>
            <wp:effectExtent l="0" t="0" r="4445" b="0"/>
            <wp:wrapNone/>
            <wp:docPr id="13"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777176" cy="272693"/>
                    </a:xfrm>
                    <a:prstGeom prst="rect">
                      <a:avLst/>
                    </a:prstGeom>
                  </pic:spPr>
                </pic:pic>
              </a:graphicData>
            </a:graphic>
          </wp:anchor>
        </w:drawing>
      </w:r>
    </w:p>
    <w:p w:rsidR="0058512A" w:rsidRDefault="00212282" w:rsidP="00E1446E">
      <w:pPr>
        <w:ind w:left="5966"/>
        <w:rPr>
          <w:rFonts w:ascii="Calibri" w:hAnsi="Calibri"/>
          <w:color w:val="000000" w:themeColor="text1"/>
          <w:sz w:val="16"/>
        </w:rPr>
      </w:pPr>
      <w:r w:rsidRPr="000A7244">
        <w:rPr>
          <w:rFonts w:ascii="Calibri" w:hAnsi="Calibri"/>
          <w:color w:val="000000" w:themeColor="text1"/>
          <w:sz w:val="16"/>
        </w:rPr>
        <w:t>© Western Australian Department of Education 2018</w:t>
      </w:r>
    </w:p>
    <w:p w:rsidR="00E1446E" w:rsidRPr="000A7244" w:rsidRDefault="00E1446E" w:rsidP="00483EE6">
      <w:pPr>
        <w:spacing w:before="22"/>
        <w:jc w:val="center"/>
        <w:rPr>
          <w:color w:val="000000" w:themeColor="text1"/>
        </w:rPr>
      </w:pPr>
      <w:r>
        <w:rPr>
          <w:color w:val="231F20"/>
          <w:sz w:val="14"/>
        </w:rPr>
        <w:t>TKI882 - AEDC Domain Guide Social Competence</w:t>
      </w:r>
    </w:p>
    <w:sectPr w:rsidR="00E1446E" w:rsidRPr="000A7244">
      <w:type w:val="continuous"/>
      <w:pgSz w:w="11910" w:h="16840"/>
      <w:pgMar w:top="540" w:right="46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E0983"/>
    <w:multiLevelType w:val="hybridMultilevel"/>
    <w:tmpl w:val="3ABEEAF2"/>
    <w:lvl w:ilvl="0" w:tplc="F552CE12">
      <w:numFmt w:val="bullet"/>
      <w:lvlText w:val="•"/>
      <w:lvlJc w:val="left"/>
      <w:pPr>
        <w:ind w:left="607" w:hanging="361"/>
      </w:pPr>
      <w:rPr>
        <w:rFonts w:ascii="Arial" w:eastAsia="Arial" w:hAnsi="Arial" w:cs="Arial" w:hint="default"/>
        <w:color w:val="231F20"/>
        <w:w w:val="142"/>
        <w:sz w:val="19"/>
        <w:szCs w:val="19"/>
        <w:lang w:val="en-GB" w:eastAsia="en-GB" w:bidi="en-GB"/>
      </w:rPr>
    </w:lvl>
    <w:lvl w:ilvl="1" w:tplc="FFAAA2D8">
      <w:numFmt w:val="bullet"/>
      <w:lvlText w:val="•"/>
      <w:lvlJc w:val="left"/>
      <w:pPr>
        <w:ind w:left="1072" w:hanging="361"/>
      </w:pPr>
      <w:rPr>
        <w:rFonts w:hint="default"/>
        <w:lang w:val="en-GB" w:eastAsia="en-GB" w:bidi="en-GB"/>
      </w:rPr>
    </w:lvl>
    <w:lvl w:ilvl="2" w:tplc="B01E19E6">
      <w:numFmt w:val="bullet"/>
      <w:lvlText w:val="•"/>
      <w:lvlJc w:val="left"/>
      <w:pPr>
        <w:ind w:left="1544" w:hanging="361"/>
      </w:pPr>
      <w:rPr>
        <w:rFonts w:hint="default"/>
        <w:lang w:val="en-GB" w:eastAsia="en-GB" w:bidi="en-GB"/>
      </w:rPr>
    </w:lvl>
    <w:lvl w:ilvl="3" w:tplc="065A1270">
      <w:numFmt w:val="bullet"/>
      <w:lvlText w:val="•"/>
      <w:lvlJc w:val="left"/>
      <w:pPr>
        <w:ind w:left="2016" w:hanging="361"/>
      </w:pPr>
      <w:rPr>
        <w:rFonts w:hint="default"/>
        <w:lang w:val="en-GB" w:eastAsia="en-GB" w:bidi="en-GB"/>
      </w:rPr>
    </w:lvl>
    <w:lvl w:ilvl="4" w:tplc="AEE4EFA4">
      <w:numFmt w:val="bullet"/>
      <w:lvlText w:val="•"/>
      <w:lvlJc w:val="left"/>
      <w:pPr>
        <w:ind w:left="2488" w:hanging="361"/>
      </w:pPr>
      <w:rPr>
        <w:rFonts w:hint="default"/>
        <w:lang w:val="en-GB" w:eastAsia="en-GB" w:bidi="en-GB"/>
      </w:rPr>
    </w:lvl>
    <w:lvl w:ilvl="5" w:tplc="11E4C2D8">
      <w:numFmt w:val="bullet"/>
      <w:lvlText w:val="•"/>
      <w:lvlJc w:val="left"/>
      <w:pPr>
        <w:ind w:left="2960" w:hanging="361"/>
      </w:pPr>
      <w:rPr>
        <w:rFonts w:hint="default"/>
        <w:lang w:val="en-GB" w:eastAsia="en-GB" w:bidi="en-GB"/>
      </w:rPr>
    </w:lvl>
    <w:lvl w:ilvl="6" w:tplc="69D6D7BC">
      <w:numFmt w:val="bullet"/>
      <w:lvlText w:val="•"/>
      <w:lvlJc w:val="left"/>
      <w:pPr>
        <w:ind w:left="3432" w:hanging="361"/>
      </w:pPr>
      <w:rPr>
        <w:rFonts w:hint="default"/>
        <w:lang w:val="en-GB" w:eastAsia="en-GB" w:bidi="en-GB"/>
      </w:rPr>
    </w:lvl>
    <w:lvl w:ilvl="7" w:tplc="041CF090">
      <w:numFmt w:val="bullet"/>
      <w:lvlText w:val="•"/>
      <w:lvlJc w:val="left"/>
      <w:pPr>
        <w:ind w:left="3904" w:hanging="361"/>
      </w:pPr>
      <w:rPr>
        <w:rFonts w:hint="default"/>
        <w:lang w:val="en-GB" w:eastAsia="en-GB" w:bidi="en-GB"/>
      </w:rPr>
    </w:lvl>
    <w:lvl w:ilvl="8" w:tplc="56068B8C">
      <w:numFmt w:val="bullet"/>
      <w:lvlText w:val="•"/>
      <w:lvlJc w:val="left"/>
      <w:pPr>
        <w:ind w:left="4376" w:hanging="361"/>
      </w:pPr>
      <w:rPr>
        <w:rFonts w:hint="default"/>
        <w:lang w:val="en-GB" w:eastAsia="en-GB" w:bidi="en-GB"/>
      </w:rPr>
    </w:lvl>
  </w:abstractNum>
  <w:abstractNum w:abstractNumId="2"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91788"/>
    <w:multiLevelType w:val="hybridMultilevel"/>
    <w:tmpl w:val="DCF64A06"/>
    <w:lvl w:ilvl="0" w:tplc="0C090001">
      <w:start w:val="1"/>
      <w:numFmt w:val="bullet"/>
      <w:lvlText w:val=""/>
      <w:lvlJc w:val="left"/>
      <w:pPr>
        <w:ind w:left="568" w:hanging="360"/>
      </w:pPr>
      <w:rPr>
        <w:rFonts w:ascii="Symbol" w:hAnsi="Symbol" w:hint="default"/>
      </w:rPr>
    </w:lvl>
    <w:lvl w:ilvl="1" w:tplc="0C090003" w:tentative="1">
      <w:start w:val="1"/>
      <w:numFmt w:val="bullet"/>
      <w:lvlText w:val="o"/>
      <w:lvlJc w:val="left"/>
      <w:pPr>
        <w:ind w:left="1288" w:hanging="360"/>
      </w:pPr>
      <w:rPr>
        <w:rFonts w:ascii="Courier New" w:hAnsi="Courier New" w:cs="Courier New" w:hint="default"/>
      </w:rPr>
    </w:lvl>
    <w:lvl w:ilvl="2" w:tplc="0C090005" w:tentative="1">
      <w:start w:val="1"/>
      <w:numFmt w:val="bullet"/>
      <w:lvlText w:val=""/>
      <w:lvlJc w:val="left"/>
      <w:pPr>
        <w:ind w:left="2008" w:hanging="360"/>
      </w:pPr>
      <w:rPr>
        <w:rFonts w:ascii="Wingdings" w:hAnsi="Wingdings" w:hint="default"/>
      </w:rPr>
    </w:lvl>
    <w:lvl w:ilvl="3" w:tplc="0C090001" w:tentative="1">
      <w:start w:val="1"/>
      <w:numFmt w:val="bullet"/>
      <w:lvlText w:val=""/>
      <w:lvlJc w:val="left"/>
      <w:pPr>
        <w:ind w:left="2728" w:hanging="360"/>
      </w:pPr>
      <w:rPr>
        <w:rFonts w:ascii="Symbol" w:hAnsi="Symbol" w:hint="default"/>
      </w:rPr>
    </w:lvl>
    <w:lvl w:ilvl="4" w:tplc="0C090003" w:tentative="1">
      <w:start w:val="1"/>
      <w:numFmt w:val="bullet"/>
      <w:lvlText w:val="o"/>
      <w:lvlJc w:val="left"/>
      <w:pPr>
        <w:ind w:left="3448" w:hanging="360"/>
      </w:pPr>
      <w:rPr>
        <w:rFonts w:ascii="Courier New" w:hAnsi="Courier New" w:cs="Courier New" w:hint="default"/>
      </w:rPr>
    </w:lvl>
    <w:lvl w:ilvl="5" w:tplc="0C090005" w:tentative="1">
      <w:start w:val="1"/>
      <w:numFmt w:val="bullet"/>
      <w:lvlText w:val=""/>
      <w:lvlJc w:val="left"/>
      <w:pPr>
        <w:ind w:left="4168" w:hanging="360"/>
      </w:pPr>
      <w:rPr>
        <w:rFonts w:ascii="Wingdings" w:hAnsi="Wingdings" w:hint="default"/>
      </w:rPr>
    </w:lvl>
    <w:lvl w:ilvl="6" w:tplc="0C090001" w:tentative="1">
      <w:start w:val="1"/>
      <w:numFmt w:val="bullet"/>
      <w:lvlText w:val=""/>
      <w:lvlJc w:val="left"/>
      <w:pPr>
        <w:ind w:left="4888" w:hanging="360"/>
      </w:pPr>
      <w:rPr>
        <w:rFonts w:ascii="Symbol" w:hAnsi="Symbol" w:hint="default"/>
      </w:rPr>
    </w:lvl>
    <w:lvl w:ilvl="7" w:tplc="0C090003" w:tentative="1">
      <w:start w:val="1"/>
      <w:numFmt w:val="bullet"/>
      <w:lvlText w:val="o"/>
      <w:lvlJc w:val="left"/>
      <w:pPr>
        <w:ind w:left="5608" w:hanging="360"/>
      </w:pPr>
      <w:rPr>
        <w:rFonts w:ascii="Courier New" w:hAnsi="Courier New" w:cs="Courier New" w:hint="default"/>
      </w:rPr>
    </w:lvl>
    <w:lvl w:ilvl="8" w:tplc="0C090005" w:tentative="1">
      <w:start w:val="1"/>
      <w:numFmt w:val="bullet"/>
      <w:lvlText w:val=""/>
      <w:lvlJc w:val="left"/>
      <w:pPr>
        <w:ind w:left="6328" w:hanging="360"/>
      </w:pPr>
      <w:rPr>
        <w:rFonts w:ascii="Wingdings" w:hAnsi="Wingdings" w:hint="default"/>
      </w:rPr>
    </w:lvl>
  </w:abstractNum>
  <w:abstractNum w:abstractNumId="4"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915535A"/>
    <w:multiLevelType w:val="hybridMultilevel"/>
    <w:tmpl w:val="B77A4D84"/>
    <w:lvl w:ilvl="0" w:tplc="27AEB02C">
      <w:numFmt w:val="bullet"/>
      <w:lvlText w:val="•"/>
      <w:lvlJc w:val="left"/>
      <w:pPr>
        <w:ind w:left="170" w:hanging="280"/>
      </w:pPr>
      <w:rPr>
        <w:rFonts w:ascii="Arial" w:eastAsia="Arial" w:hAnsi="Arial" w:cs="Arial" w:hint="default"/>
        <w:color w:val="231F20"/>
        <w:w w:val="142"/>
        <w:sz w:val="20"/>
        <w:szCs w:val="20"/>
        <w:lang w:val="en-GB" w:eastAsia="en-GB" w:bidi="en-GB"/>
      </w:rPr>
    </w:lvl>
    <w:lvl w:ilvl="1" w:tplc="3E4EA812">
      <w:numFmt w:val="bullet"/>
      <w:lvlText w:val="•"/>
      <w:lvlJc w:val="left"/>
      <w:pPr>
        <w:ind w:left="646" w:hanging="280"/>
      </w:pPr>
      <w:rPr>
        <w:rFonts w:hint="default"/>
        <w:lang w:val="en-GB" w:eastAsia="en-GB" w:bidi="en-GB"/>
      </w:rPr>
    </w:lvl>
    <w:lvl w:ilvl="2" w:tplc="3C4CA04A">
      <w:numFmt w:val="bullet"/>
      <w:lvlText w:val="•"/>
      <w:lvlJc w:val="left"/>
      <w:pPr>
        <w:ind w:left="1113" w:hanging="280"/>
      </w:pPr>
      <w:rPr>
        <w:rFonts w:hint="default"/>
        <w:lang w:val="en-GB" w:eastAsia="en-GB" w:bidi="en-GB"/>
      </w:rPr>
    </w:lvl>
    <w:lvl w:ilvl="3" w:tplc="CD5E1652">
      <w:numFmt w:val="bullet"/>
      <w:lvlText w:val="•"/>
      <w:lvlJc w:val="left"/>
      <w:pPr>
        <w:ind w:left="1580" w:hanging="280"/>
      </w:pPr>
      <w:rPr>
        <w:rFonts w:hint="default"/>
        <w:lang w:val="en-GB" w:eastAsia="en-GB" w:bidi="en-GB"/>
      </w:rPr>
    </w:lvl>
    <w:lvl w:ilvl="4" w:tplc="9F40E380">
      <w:numFmt w:val="bullet"/>
      <w:lvlText w:val="•"/>
      <w:lvlJc w:val="left"/>
      <w:pPr>
        <w:ind w:left="2046" w:hanging="280"/>
      </w:pPr>
      <w:rPr>
        <w:rFonts w:hint="default"/>
        <w:lang w:val="en-GB" w:eastAsia="en-GB" w:bidi="en-GB"/>
      </w:rPr>
    </w:lvl>
    <w:lvl w:ilvl="5" w:tplc="6144C74E">
      <w:numFmt w:val="bullet"/>
      <w:lvlText w:val="•"/>
      <w:lvlJc w:val="left"/>
      <w:pPr>
        <w:ind w:left="2513" w:hanging="280"/>
      </w:pPr>
      <w:rPr>
        <w:rFonts w:hint="default"/>
        <w:lang w:val="en-GB" w:eastAsia="en-GB" w:bidi="en-GB"/>
      </w:rPr>
    </w:lvl>
    <w:lvl w:ilvl="6" w:tplc="A552D72A">
      <w:numFmt w:val="bullet"/>
      <w:lvlText w:val="•"/>
      <w:lvlJc w:val="left"/>
      <w:pPr>
        <w:ind w:left="2980" w:hanging="280"/>
      </w:pPr>
      <w:rPr>
        <w:rFonts w:hint="default"/>
        <w:lang w:val="en-GB" w:eastAsia="en-GB" w:bidi="en-GB"/>
      </w:rPr>
    </w:lvl>
    <w:lvl w:ilvl="7" w:tplc="0F52414C">
      <w:numFmt w:val="bullet"/>
      <w:lvlText w:val="•"/>
      <w:lvlJc w:val="left"/>
      <w:pPr>
        <w:ind w:left="3447" w:hanging="280"/>
      </w:pPr>
      <w:rPr>
        <w:rFonts w:hint="default"/>
        <w:lang w:val="en-GB" w:eastAsia="en-GB" w:bidi="en-GB"/>
      </w:rPr>
    </w:lvl>
    <w:lvl w:ilvl="8" w:tplc="598018D2">
      <w:numFmt w:val="bullet"/>
      <w:lvlText w:val="•"/>
      <w:lvlJc w:val="left"/>
      <w:pPr>
        <w:ind w:left="3913" w:hanging="280"/>
      </w:pPr>
      <w:rPr>
        <w:rFonts w:hint="default"/>
        <w:lang w:val="en-GB" w:eastAsia="en-GB" w:bidi="en-GB"/>
      </w:rPr>
    </w:lvl>
  </w:abstractNum>
  <w:abstractNum w:abstractNumId="6"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05BAA"/>
    <w:multiLevelType w:val="hybridMultilevel"/>
    <w:tmpl w:val="B6042E80"/>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8" w15:restartNumberingAfterBreak="0">
    <w:nsid w:val="4F87357B"/>
    <w:multiLevelType w:val="hybridMultilevel"/>
    <w:tmpl w:val="D66CA334"/>
    <w:lvl w:ilvl="0" w:tplc="A62C90A0">
      <w:numFmt w:val="bullet"/>
      <w:lvlText w:val="•"/>
      <w:lvlJc w:val="left"/>
      <w:pPr>
        <w:ind w:left="1315" w:hanging="720"/>
      </w:pPr>
      <w:rPr>
        <w:rFonts w:ascii="Arial" w:eastAsia="Arial" w:hAnsi="Arial" w:cs="Arial" w:hint="default"/>
        <w:color w:val="231F20"/>
        <w:w w:val="142"/>
        <w:sz w:val="19"/>
        <w:szCs w:val="19"/>
        <w:lang w:val="en-GB" w:eastAsia="en-GB" w:bidi="en-GB"/>
      </w:rPr>
    </w:lvl>
    <w:lvl w:ilvl="1" w:tplc="F58A3F80">
      <w:numFmt w:val="bullet"/>
      <w:lvlText w:val="•"/>
      <w:lvlJc w:val="left"/>
      <w:pPr>
        <w:ind w:left="2274" w:hanging="720"/>
      </w:pPr>
      <w:rPr>
        <w:rFonts w:hint="default"/>
        <w:lang w:val="en-GB" w:eastAsia="en-GB" w:bidi="en-GB"/>
      </w:rPr>
    </w:lvl>
    <w:lvl w:ilvl="2" w:tplc="971EF3B4">
      <w:numFmt w:val="bullet"/>
      <w:lvlText w:val="•"/>
      <w:lvlJc w:val="left"/>
      <w:pPr>
        <w:ind w:left="3229" w:hanging="720"/>
      </w:pPr>
      <w:rPr>
        <w:rFonts w:hint="default"/>
        <w:lang w:val="en-GB" w:eastAsia="en-GB" w:bidi="en-GB"/>
      </w:rPr>
    </w:lvl>
    <w:lvl w:ilvl="3" w:tplc="F81AB3A8">
      <w:numFmt w:val="bullet"/>
      <w:lvlText w:val="•"/>
      <w:lvlJc w:val="left"/>
      <w:pPr>
        <w:ind w:left="4183" w:hanging="720"/>
      </w:pPr>
      <w:rPr>
        <w:rFonts w:hint="default"/>
        <w:lang w:val="en-GB" w:eastAsia="en-GB" w:bidi="en-GB"/>
      </w:rPr>
    </w:lvl>
    <w:lvl w:ilvl="4" w:tplc="A148DD40">
      <w:numFmt w:val="bullet"/>
      <w:lvlText w:val="•"/>
      <w:lvlJc w:val="left"/>
      <w:pPr>
        <w:ind w:left="5138" w:hanging="720"/>
      </w:pPr>
      <w:rPr>
        <w:rFonts w:hint="default"/>
        <w:lang w:val="en-GB" w:eastAsia="en-GB" w:bidi="en-GB"/>
      </w:rPr>
    </w:lvl>
    <w:lvl w:ilvl="5" w:tplc="5B96EF9A">
      <w:numFmt w:val="bullet"/>
      <w:lvlText w:val="•"/>
      <w:lvlJc w:val="left"/>
      <w:pPr>
        <w:ind w:left="6092" w:hanging="720"/>
      </w:pPr>
      <w:rPr>
        <w:rFonts w:hint="default"/>
        <w:lang w:val="en-GB" w:eastAsia="en-GB" w:bidi="en-GB"/>
      </w:rPr>
    </w:lvl>
    <w:lvl w:ilvl="6" w:tplc="A4443A76">
      <w:numFmt w:val="bullet"/>
      <w:lvlText w:val="•"/>
      <w:lvlJc w:val="left"/>
      <w:pPr>
        <w:ind w:left="7047" w:hanging="720"/>
      </w:pPr>
      <w:rPr>
        <w:rFonts w:hint="default"/>
        <w:lang w:val="en-GB" w:eastAsia="en-GB" w:bidi="en-GB"/>
      </w:rPr>
    </w:lvl>
    <w:lvl w:ilvl="7" w:tplc="32C4011C">
      <w:numFmt w:val="bullet"/>
      <w:lvlText w:val="•"/>
      <w:lvlJc w:val="left"/>
      <w:pPr>
        <w:ind w:left="8001" w:hanging="720"/>
      </w:pPr>
      <w:rPr>
        <w:rFonts w:hint="default"/>
        <w:lang w:val="en-GB" w:eastAsia="en-GB" w:bidi="en-GB"/>
      </w:rPr>
    </w:lvl>
    <w:lvl w:ilvl="8" w:tplc="112C28E0">
      <w:numFmt w:val="bullet"/>
      <w:lvlText w:val="•"/>
      <w:lvlJc w:val="left"/>
      <w:pPr>
        <w:ind w:left="8956" w:hanging="720"/>
      </w:pPr>
      <w:rPr>
        <w:rFonts w:hint="default"/>
        <w:lang w:val="en-GB" w:eastAsia="en-GB" w:bidi="en-GB"/>
      </w:rPr>
    </w:lvl>
  </w:abstractNum>
  <w:abstractNum w:abstractNumId="9"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94E46CB"/>
    <w:multiLevelType w:val="hybridMultilevel"/>
    <w:tmpl w:val="333A9BD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1"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2" w15:restartNumberingAfterBreak="0">
    <w:nsid w:val="61361A13"/>
    <w:multiLevelType w:val="hybridMultilevel"/>
    <w:tmpl w:val="239A396C"/>
    <w:lvl w:ilvl="0" w:tplc="74428F38">
      <w:numFmt w:val="bullet"/>
      <w:lvlText w:val="•"/>
      <w:lvlJc w:val="left"/>
      <w:pPr>
        <w:ind w:left="530" w:hanging="280"/>
      </w:pPr>
      <w:rPr>
        <w:rFonts w:ascii="Arial" w:eastAsia="Arial" w:hAnsi="Arial" w:cs="Arial" w:hint="default"/>
        <w:color w:val="1B75BC"/>
        <w:w w:val="142"/>
        <w:sz w:val="20"/>
        <w:szCs w:val="20"/>
        <w:lang w:val="en-GB" w:eastAsia="en-GB" w:bidi="en-GB"/>
      </w:rPr>
    </w:lvl>
    <w:lvl w:ilvl="1" w:tplc="FD2AFD0E">
      <w:numFmt w:val="bullet"/>
      <w:lvlText w:val="•"/>
      <w:lvlJc w:val="left"/>
      <w:pPr>
        <w:ind w:left="1435" w:hanging="280"/>
      </w:pPr>
      <w:rPr>
        <w:rFonts w:hint="default"/>
        <w:lang w:val="en-GB" w:eastAsia="en-GB" w:bidi="en-GB"/>
      </w:rPr>
    </w:lvl>
    <w:lvl w:ilvl="2" w:tplc="949CBC32">
      <w:numFmt w:val="bullet"/>
      <w:lvlText w:val="•"/>
      <w:lvlJc w:val="left"/>
      <w:pPr>
        <w:ind w:left="2331" w:hanging="280"/>
      </w:pPr>
      <w:rPr>
        <w:rFonts w:hint="default"/>
        <w:lang w:val="en-GB" w:eastAsia="en-GB" w:bidi="en-GB"/>
      </w:rPr>
    </w:lvl>
    <w:lvl w:ilvl="3" w:tplc="58402318">
      <w:numFmt w:val="bullet"/>
      <w:lvlText w:val="•"/>
      <w:lvlJc w:val="left"/>
      <w:pPr>
        <w:ind w:left="3226" w:hanging="280"/>
      </w:pPr>
      <w:rPr>
        <w:rFonts w:hint="default"/>
        <w:lang w:val="en-GB" w:eastAsia="en-GB" w:bidi="en-GB"/>
      </w:rPr>
    </w:lvl>
    <w:lvl w:ilvl="4" w:tplc="BD0890D0">
      <w:numFmt w:val="bullet"/>
      <w:lvlText w:val="•"/>
      <w:lvlJc w:val="left"/>
      <w:pPr>
        <w:ind w:left="4122" w:hanging="280"/>
      </w:pPr>
      <w:rPr>
        <w:rFonts w:hint="default"/>
        <w:lang w:val="en-GB" w:eastAsia="en-GB" w:bidi="en-GB"/>
      </w:rPr>
    </w:lvl>
    <w:lvl w:ilvl="5" w:tplc="139499E6">
      <w:numFmt w:val="bullet"/>
      <w:lvlText w:val="•"/>
      <w:lvlJc w:val="left"/>
      <w:pPr>
        <w:ind w:left="5018" w:hanging="280"/>
      </w:pPr>
      <w:rPr>
        <w:rFonts w:hint="default"/>
        <w:lang w:val="en-GB" w:eastAsia="en-GB" w:bidi="en-GB"/>
      </w:rPr>
    </w:lvl>
    <w:lvl w:ilvl="6" w:tplc="80D864C2">
      <w:numFmt w:val="bullet"/>
      <w:lvlText w:val="•"/>
      <w:lvlJc w:val="left"/>
      <w:pPr>
        <w:ind w:left="5913" w:hanging="280"/>
      </w:pPr>
      <w:rPr>
        <w:rFonts w:hint="default"/>
        <w:lang w:val="en-GB" w:eastAsia="en-GB" w:bidi="en-GB"/>
      </w:rPr>
    </w:lvl>
    <w:lvl w:ilvl="7" w:tplc="C3CCE18A">
      <w:numFmt w:val="bullet"/>
      <w:lvlText w:val="•"/>
      <w:lvlJc w:val="left"/>
      <w:pPr>
        <w:ind w:left="6809" w:hanging="280"/>
      </w:pPr>
      <w:rPr>
        <w:rFonts w:hint="default"/>
        <w:lang w:val="en-GB" w:eastAsia="en-GB" w:bidi="en-GB"/>
      </w:rPr>
    </w:lvl>
    <w:lvl w:ilvl="8" w:tplc="EDE2AEB8">
      <w:numFmt w:val="bullet"/>
      <w:lvlText w:val="•"/>
      <w:lvlJc w:val="left"/>
      <w:pPr>
        <w:ind w:left="7704" w:hanging="280"/>
      </w:pPr>
      <w:rPr>
        <w:rFonts w:hint="default"/>
        <w:lang w:val="en-GB" w:eastAsia="en-GB" w:bidi="en-GB"/>
      </w:rPr>
    </w:lvl>
  </w:abstractNum>
  <w:abstractNum w:abstractNumId="13" w15:restartNumberingAfterBreak="0">
    <w:nsid w:val="66E12297"/>
    <w:multiLevelType w:val="hybridMultilevel"/>
    <w:tmpl w:val="5F745962"/>
    <w:lvl w:ilvl="0" w:tplc="0C090001">
      <w:start w:val="1"/>
      <w:numFmt w:val="bullet"/>
      <w:lvlText w:val=""/>
      <w:lvlJc w:val="left"/>
      <w:pPr>
        <w:ind w:left="986" w:hanging="360"/>
      </w:pPr>
      <w:rPr>
        <w:rFonts w:ascii="Symbol" w:hAnsi="Symbol" w:hint="default"/>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4"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5" w15:restartNumberingAfterBreak="0">
    <w:nsid w:val="6B962606"/>
    <w:multiLevelType w:val="hybridMultilevel"/>
    <w:tmpl w:val="D59C3FE0"/>
    <w:lvl w:ilvl="0" w:tplc="0C090001">
      <w:start w:val="1"/>
      <w:numFmt w:val="bullet"/>
      <w:lvlText w:val=""/>
      <w:lvlJc w:val="left"/>
      <w:pPr>
        <w:ind w:left="6333" w:hanging="360"/>
      </w:pPr>
      <w:rPr>
        <w:rFonts w:ascii="Symbol" w:hAnsi="Symbol" w:hint="default"/>
      </w:rPr>
    </w:lvl>
    <w:lvl w:ilvl="1" w:tplc="0C090003" w:tentative="1">
      <w:start w:val="1"/>
      <w:numFmt w:val="bullet"/>
      <w:lvlText w:val="o"/>
      <w:lvlJc w:val="left"/>
      <w:pPr>
        <w:ind w:left="7053" w:hanging="360"/>
      </w:pPr>
      <w:rPr>
        <w:rFonts w:ascii="Courier New" w:hAnsi="Courier New" w:cs="Courier New" w:hint="default"/>
      </w:rPr>
    </w:lvl>
    <w:lvl w:ilvl="2" w:tplc="0C090005" w:tentative="1">
      <w:start w:val="1"/>
      <w:numFmt w:val="bullet"/>
      <w:lvlText w:val=""/>
      <w:lvlJc w:val="left"/>
      <w:pPr>
        <w:ind w:left="7773" w:hanging="360"/>
      </w:pPr>
      <w:rPr>
        <w:rFonts w:ascii="Wingdings" w:hAnsi="Wingdings" w:hint="default"/>
      </w:rPr>
    </w:lvl>
    <w:lvl w:ilvl="3" w:tplc="0C090001" w:tentative="1">
      <w:start w:val="1"/>
      <w:numFmt w:val="bullet"/>
      <w:lvlText w:val=""/>
      <w:lvlJc w:val="left"/>
      <w:pPr>
        <w:ind w:left="8493" w:hanging="360"/>
      </w:pPr>
      <w:rPr>
        <w:rFonts w:ascii="Symbol" w:hAnsi="Symbol" w:hint="default"/>
      </w:rPr>
    </w:lvl>
    <w:lvl w:ilvl="4" w:tplc="0C090003" w:tentative="1">
      <w:start w:val="1"/>
      <w:numFmt w:val="bullet"/>
      <w:lvlText w:val="o"/>
      <w:lvlJc w:val="left"/>
      <w:pPr>
        <w:ind w:left="9213" w:hanging="360"/>
      </w:pPr>
      <w:rPr>
        <w:rFonts w:ascii="Courier New" w:hAnsi="Courier New" w:cs="Courier New" w:hint="default"/>
      </w:rPr>
    </w:lvl>
    <w:lvl w:ilvl="5" w:tplc="0C090005" w:tentative="1">
      <w:start w:val="1"/>
      <w:numFmt w:val="bullet"/>
      <w:lvlText w:val=""/>
      <w:lvlJc w:val="left"/>
      <w:pPr>
        <w:ind w:left="9933" w:hanging="360"/>
      </w:pPr>
      <w:rPr>
        <w:rFonts w:ascii="Wingdings" w:hAnsi="Wingdings" w:hint="default"/>
      </w:rPr>
    </w:lvl>
    <w:lvl w:ilvl="6" w:tplc="0C090001" w:tentative="1">
      <w:start w:val="1"/>
      <w:numFmt w:val="bullet"/>
      <w:lvlText w:val=""/>
      <w:lvlJc w:val="left"/>
      <w:pPr>
        <w:ind w:left="10653" w:hanging="360"/>
      </w:pPr>
      <w:rPr>
        <w:rFonts w:ascii="Symbol" w:hAnsi="Symbol" w:hint="default"/>
      </w:rPr>
    </w:lvl>
    <w:lvl w:ilvl="7" w:tplc="0C090003" w:tentative="1">
      <w:start w:val="1"/>
      <w:numFmt w:val="bullet"/>
      <w:lvlText w:val="o"/>
      <w:lvlJc w:val="left"/>
      <w:pPr>
        <w:ind w:left="11373" w:hanging="360"/>
      </w:pPr>
      <w:rPr>
        <w:rFonts w:ascii="Courier New" w:hAnsi="Courier New" w:cs="Courier New" w:hint="default"/>
      </w:rPr>
    </w:lvl>
    <w:lvl w:ilvl="8" w:tplc="0C090005" w:tentative="1">
      <w:start w:val="1"/>
      <w:numFmt w:val="bullet"/>
      <w:lvlText w:val=""/>
      <w:lvlJc w:val="left"/>
      <w:pPr>
        <w:ind w:left="12093" w:hanging="360"/>
      </w:pPr>
      <w:rPr>
        <w:rFonts w:ascii="Wingdings" w:hAnsi="Wingdings" w:hint="default"/>
      </w:rPr>
    </w:lvl>
  </w:abstractNum>
  <w:abstractNum w:abstractNumId="16" w15:restartNumberingAfterBreak="0">
    <w:nsid w:val="6D6A484C"/>
    <w:multiLevelType w:val="hybridMultilevel"/>
    <w:tmpl w:val="B0D4436A"/>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17" w15:restartNumberingAfterBreak="0">
    <w:nsid w:val="72C77EE0"/>
    <w:multiLevelType w:val="hybridMultilevel"/>
    <w:tmpl w:val="752ED8B4"/>
    <w:lvl w:ilvl="0" w:tplc="0400D9FE">
      <w:numFmt w:val="bullet"/>
      <w:lvlText w:val="•"/>
      <w:lvlJc w:val="left"/>
      <w:pPr>
        <w:ind w:left="530" w:hanging="280"/>
      </w:pPr>
      <w:rPr>
        <w:rFonts w:ascii="Arial" w:eastAsia="Arial" w:hAnsi="Arial" w:cs="Arial" w:hint="default"/>
        <w:color w:val="1B75BC"/>
        <w:w w:val="142"/>
        <w:sz w:val="20"/>
        <w:szCs w:val="20"/>
        <w:lang w:val="en-GB" w:eastAsia="en-GB" w:bidi="en-GB"/>
      </w:rPr>
    </w:lvl>
    <w:lvl w:ilvl="1" w:tplc="73A2A5D8">
      <w:numFmt w:val="bullet"/>
      <w:lvlText w:val="•"/>
      <w:lvlJc w:val="left"/>
      <w:pPr>
        <w:ind w:left="1435" w:hanging="280"/>
      </w:pPr>
      <w:rPr>
        <w:rFonts w:hint="default"/>
        <w:lang w:val="en-GB" w:eastAsia="en-GB" w:bidi="en-GB"/>
      </w:rPr>
    </w:lvl>
    <w:lvl w:ilvl="2" w:tplc="FCFE4200">
      <w:numFmt w:val="bullet"/>
      <w:lvlText w:val="•"/>
      <w:lvlJc w:val="left"/>
      <w:pPr>
        <w:ind w:left="2331" w:hanging="280"/>
      </w:pPr>
      <w:rPr>
        <w:rFonts w:hint="default"/>
        <w:lang w:val="en-GB" w:eastAsia="en-GB" w:bidi="en-GB"/>
      </w:rPr>
    </w:lvl>
    <w:lvl w:ilvl="3" w:tplc="4FBC58F0">
      <w:numFmt w:val="bullet"/>
      <w:lvlText w:val="•"/>
      <w:lvlJc w:val="left"/>
      <w:pPr>
        <w:ind w:left="3226" w:hanging="280"/>
      </w:pPr>
      <w:rPr>
        <w:rFonts w:hint="default"/>
        <w:lang w:val="en-GB" w:eastAsia="en-GB" w:bidi="en-GB"/>
      </w:rPr>
    </w:lvl>
    <w:lvl w:ilvl="4" w:tplc="74F421B0">
      <w:numFmt w:val="bullet"/>
      <w:lvlText w:val="•"/>
      <w:lvlJc w:val="left"/>
      <w:pPr>
        <w:ind w:left="4122" w:hanging="280"/>
      </w:pPr>
      <w:rPr>
        <w:rFonts w:hint="default"/>
        <w:lang w:val="en-GB" w:eastAsia="en-GB" w:bidi="en-GB"/>
      </w:rPr>
    </w:lvl>
    <w:lvl w:ilvl="5" w:tplc="C518CE08">
      <w:numFmt w:val="bullet"/>
      <w:lvlText w:val="•"/>
      <w:lvlJc w:val="left"/>
      <w:pPr>
        <w:ind w:left="5018" w:hanging="280"/>
      </w:pPr>
      <w:rPr>
        <w:rFonts w:hint="default"/>
        <w:lang w:val="en-GB" w:eastAsia="en-GB" w:bidi="en-GB"/>
      </w:rPr>
    </w:lvl>
    <w:lvl w:ilvl="6" w:tplc="C0007A10">
      <w:numFmt w:val="bullet"/>
      <w:lvlText w:val="•"/>
      <w:lvlJc w:val="left"/>
      <w:pPr>
        <w:ind w:left="5913" w:hanging="280"/>
      </w:pPr>
      <w:rPr>
        <w:rFonts w:hint="default"/>
        <w:lang w:val="en-GB" w:eastAsia="en-GB" w:bidi="en-GB"/>
      </w:rPr>
    </w:lvl>
    <w:lvl w:ilvl="7" w:tplc="132CD0EA">
      <w:numFmt w:val="bullet"/>
      <w:lvlText w:val="•"/>
      <w:lvlJc w:val="left"/>
      <w:pPr>
        <w:ind w:left="6809" w:hanging="280"/>
      </w:pPr>
      <w:rPr>
        <w:rFonts w:hint="default"/>
        <w:lang w:val="en-GB" w:eastAsia="en-GB" w:bidi="en-GB"/>
      </w:rPr>
    </w:lvl>
    <w:lvl w:ilvl="8" w:tplc="3454E222">
      <w:numFmt w:val="bullet"/>
      <w:lvlText w:val="•"/>
      <w:lvlJc w:val="left"/>
      <w:pPr>
        <w:ind w:left="7704" w:hanging="280"/>
      </w:pPr>
      <w:rPr>
        <w:rFonts w:hint="default"/>
        <w:lang w:val="en-GB" w:eastAsia="en-GB" w:bidi="en-GB"/>
      </w:rPr>
    </w:lvl>
  </w:abstractNum>
  <w:abstractNum w:abstractNumId="18" w15:restartNumberingAfterBreak="0">
    <w:nsid w:val="736F4B92"/>
    <w:multiLevelType w:val="hybridMultilevel"/>
    <w:tmpl w:val="DC5E8A9E"/>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19"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0" w15:restartNumberingAfterBreak="0">
    <w:nsid w:val="751E456E"/>
    <w:multiLevelType w:val="hybridMultilevel"/>
    <w:tmpl w:val="9B6C11C4"/>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21" w15:restartNumberingAfterBreak="0">
    <w:nsid w:val="79283A84"/>
    <w:multiLevelType w:val="hybridMultilevel"/>
    <w:tmpl w:val="48C2C3F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1"/>
  </w:num>
  <w:num w:numId="2">
    <w:abstractNumId w:val="14"/>
  </w:num>
  <w:num w:numId="3">
    <w:abstractNumId w:val="11"/>
  </w:num>
  <w:num w:numId="4">
    <w:abstractNumId w:val="9"/>
  </w:num>
  <w:num w:numId="5">
    <w:abstractNumId w:val="6"/>
  </w:num>
  <w:num w:numId="6">
    <w:abstractNumId w:val="0"/>
  </w:num>
  <w:num w:numId="7">
    <w:abstractNumId w:val="6"/>
  </w:num>
  <w:num w:numId="8">
    <w:abstractNumId w:val="2"/>
  </w:num>
  <w:num w:numId="9">
    <w:abstractNumId w:val="19"/>
  </w:num>
  <w:num w:numId="10">
    <w:abstractNumId w:val="4"/>
  </w:num>
  <w:num w:numId="11">
    <w:abstractNumId w:val="1"/>
  </w:num>
  <w:num w:numId="12">
    <w:abstractNumId w:val="17"/>
  </w:num>
  <w:num w:numId="13">
    <w:abstractNumId w:val="12"/>
  </w:num>
  <w:num w:numId="14">
    <w:abstractNumId w:val="5"/>
  </w:num>
  <w:num w:numId="15">
    <w:abstractNumId w:val="8"/>
  </w:num>
  <w:num w:numId="16">
    <w:abstractNumId w:val="3"/>
  </w:num>
  <w:num w:numId="17">
    <w:abstractNumId w:val="15"/>
  </w:num>
  <w:num w:numId="18">
    <w:abstractNumId w:val="21"/>
  </w:num>
  <w:num w:numId="19">
    <w:abstractNumId w:val="7"/>
  </w:num>
  <w:num w:numId="20">
    <w:abstractNumId w:val="10"/>
  </w:num>
  <w:num w:numId="21">
    <w:abstractNumId w:val="20"/>
  </w:num>
  <w:num w:numId="22">
    <w:abstractNumId w:val="16"/>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82"/>
    <w:rsid w:val="00040D6C"/>
    <w:rsid w:val="000A7244"/>
    <w:rsid w:val="00124C9A"/>
    <w:rsid w:val="0013527E"/>
    <w:rsid w:val="00173104"/>
    <w:rsid w:val="001A4A95"/>
    <w:rsid w:val="001E4BCA"/>
    <w:rsid w:val="00212282"/>
    <w:rsid w:val="002536BF"/>
    <w:rsid w:val="00281D36"/>
    <w:rsid w:val="002869C2"/>
    <w:rsid w:val="002E22A5"/>
    <w:rsid w:val="00422742"/>
    <w:rsid w:val="00483EE6"/>
    <w:rsid w:val="004F3A31"/>
    <w:rsid w:val="005001C6"/>
    <w:rsid w:val="005205AC"/>
    <w:rsid w:val="00537681"/>
    <w:rsid w:val="00550897"/>
    <w:rsid w:val="00576103"/>
    <w:rsid w:val="0058512A"/>
    <w:rsid w:val="005D4527"/>
    <w:rsid w:val="00611221"/>
    <w:rsid w:val="0061679D"/>
    <w:rsid w:val="006513DA"/>
    <w:rsid w:val="006A3ACE"/>
    <w:rsid w:val="006F52DB"/>
    <w:rsid w:val="00711069"/>
    <w:rsid w:val="00735CC1"/>
    <w:rsid w:val="007856E2"/>
    <w:rsid w:val="007C162E"/>
    <w:rsid w:val="007E108F"/>
    <w:rsid w:val="007F3BBA"/>
    <w:rsid w:val="007F59A9"/>
    <w:rsid w:val="00852667"/>
    <w:rsid w:val="00876774"/>
    <w:rsid w:val="008E6EE2"/>
    <w:rsid w:val="008F2F26"/>
    <w:rsid w:val="00923D35"/>
    <w:rsid w:val="00957894"/>
    <w:rsid w:val="009642E1"/>
    <w:rsid w:val="009B1637"/>
    <w:rsid w:val="009D46D7"/>
    <w:rsid w:val="009D6FCC"/>
    <w:rsid w:val="009E31C6"/>
    <w:rsid w:val="009F4FDD"/>
    <w:rsid w:val="00A162E3"/>
    <w:rsid w:val="00A23BC8"/>
    <w:rsid w:val="00A3400E"/>
    <w:rsid w:val="00A43F77"/>
    <w:rsid w:val="00B42952"/>
    <w:rsid w:val="00B90F86"/>
    <w:rsid w:val="00BC650D"/>
    <w:rsid w:val="00C03D5F"/>
    <w:rsid w:val="00C127C6"/>
    <w:rsid w:val="00C2272E"/>
    <w:rsid w:val="00C422CA"/>
    <w:rsid w:val="00C6290F"/>
    <w:rsid w:val="00C959F7"/>
    <w:rsid w:val="00CA678A"/>
    <w:rsid w:val="00CC1E8F"/>
    <w:rsid w:val="00CC7C3A"/>
    <w:rsid w:val="00CD3238"/>
    <w:rsid w:val="00CE6E7D"/>
    <w:rsid w:val="00D95762"/>
    <w:rsid w:val="00E1446E"/>
    <w:rsid w:val="00E54673"/>
    <w:rsid w:val="00E8271F"/>
    <w:rsid w:val="00EC383F"/>
    <w:rsid w:val="00ED7E4C"/>
    <w:rsid w:val="00EE4BF2"/>
    <w:rsid w:val="00F81D34"/>
    <w:rsid w:val="00FF3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251F3F-467D-4F67-A07C-DDE66A76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2282"/>
    <w:pPr>
      <w:widowControl w:val="0"/>
      <w:autoSpaceDE w:val="0"/>
      <w:autoSpaceDN w:val="0"/>
      <w:spacing w:before="0"/>
    </w:pPr>
    <w:rPr>
      <w:rFonts w:ascii="Arial" w:eastAsia="Arial" w:hAnsi="Arial" w:cs="Arial"/>
      <w:sz w:val="22"/>
      <w:lang w:val="en-GB" w:eastAsia="en-GB" w:bidi="en-GB"/>
    </w:rPr>
  </w:style>
  <w:style w:type="paragraph" w:styleId="Heading1">
    <w:name w:val="heading 1"/>
    <w:basedOn w:val="Normal"/>
    <w:link w:val="Heading1Char"/>
    <w:uiPriority w:val="1"/>
    <w:qFormat/>
    <w:rsid w:val="00212282"/>
    <w:pPr>
      <w:spacing w:before="21"/>
      <w:outlineLvl w:val="0"/>
    </w:pPr>
    <w:rPr>
      <w:b/>
      <w:bCs/>
      <w:sz w:val="58"/>
      <w:szCs w:val="58"/>
    </w:rPr>
  </w:style>
  <w:style w:type="paragraph" w:styleId="Heading2">
    <w:name w:val="heading 2"/>
    <w:basedOn w:val="Normal"/>
    <w:link w:val="Heading2Char"/>
    <w:uiPriority w:val="1"/>
    <w:qFormat/>
    <w:rsid w:val="00A3400E"/>
    <w:pPr>
      <w:spacing w:line="579" w:lineRule="exact"/>
      <w:ind w:left="117"/>
      <w:outlineLvl w:val="1"/>
    </w:pPr>
    <w:rPr>
      <w:color w:val="0070C0"/>
      <w:sz w:val="32"/>
      <w:szCs w:val="52"/>
    </w:rPr>
  </w:style>
  <w:style w:type="paragraph" w:styleId="Heading3">
    <w:name w:val="heading 3"/>
    <w:basedOn w:val="Normal"/>
    <w:link w:val="Heading3Char"/>
    <w:uiPriority w:val="1"/>
    <w:qFormat/>
    <w:rsid w:val="00A3400E"/>
    <w:pPr>
      <w:spacing w:before="240"/>
      <w:ind w:left="374"/>
      <w:outlineLvl w:val="2"/>
    </w:pPr>
    <w:rPr>
      <w:bCs/>
      <w:color w:val="000000" w:themeColor="text1"/>
      <w:sz w:val="26"/>
      <w:szCs w:val="36"/>
    </w:rPr>
  </w:style>
  <w:style w:type="paragraph" w:styleId="Heading4">
    <w:name w:val="heading 4"/>
    <w:basedOn w:val="Normal"/>
    <w:link w:val="Heading4Char"/>
    <w:uiPriority w:val="1"/>
    <w:qFormat/>
    <w:rsid w:val="00EE4BF2"/>
    <w:pPr>
      <w:spacing w:before="240"/>
      <w:ind w:left="266"/>
      <w:outlineLvl w:val="3"/>
    </w:pPr>
    <w:rPr>
      <w:color w:val="000000" w:themeColor="text1"/>
      <w:sz w:val="26"/>
      <w:szCs w:val="34"/>
    </w:rPr>
  </w:style>
  <w:style w:type="paragraph" w:styleId="Heading5">
    <w:name w:val="heading 5"/>
    <w:basedOn w:val="Normal"/>
    <w:link w:val="Heading5Char"/>
    <w:uiPriority w:val="1"/>
    <w:qFormat/>
    <w:rsid w:val="00212282"/>
    <w:pPr>
      <w:ind w:left="266"/>
      <w:outlineLvl w:val="4"/>
    </w:pPr>
    <w:rPr>
      <w:sz w:val="26"/>
      <w:szCs w:val="26"/>
    </w:rPr>
  </w:style>
  <w:style w:type="paragraph" w:styleId="Heading6">
    <w:name w:val="heading 6"/>
    <w:basedOn w:val="Normal"/>
    <w:link w:val="Heading6Char"/>
    <w:uiPriority w:val="1"/>
    <w:qFormat/>
    <w:rsid w:val="00212282"/>
    <w:pPr>
      <w:spacing w:before="114"/>
      <w:ind w:left="17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212282"/>
    <w:rPr>
      <w:rFonts w:ascii="Arial" w:eastAsia="Arial" w:hAnsi="Arial" w:cs="Arial"/>
      <w:b/>
      <w:bCs/>
      <w:sz w:val="58"/>
      <w:szCs w:val="58"/>
      <w:lang w:val="en-GB" w:eastAsia="en-GB" w:bidi="en-GB"/>
    </w:rPr>
  </w:style>
  <w:style w:type="character" w:customStyle="1" w:styleId="Heading2Char">
    <w:name w:val="Heading 2 Char"/>
    <w:basedOn w:val="DefaultParagraphFont"/>
    <w:link w:val="Heading2"/>
    <w:uiPriority w:val="1"/>
    <w:rsid w:val="00A3400E"/>
    <w:rPr>
      <w:rFonts w:ascii="Arial" w:eastAsia="Arial" w:hAnsi="Arial" w:cs="Arial"/>
      <w:color w:val="0070C0"/>
      <w:sz w:val="32"/>
      <w:szCs w:val="52"/>
      <w:lang w:val="en-GB" w:eastAsia="en-GB" w:bidi="en-GB"/>
    </w:rPr>
  </w:style>
  <w:style w:type="character" w:customStyle="1" w:styleId="Heading3Char">
    <w:name w:val="Heading 3 Char"/>
    <w:basedOn w:val="DefaultParagraphFont"/>
    <w:link w:val="Heading3"/>
    <w:uiPriority w:val="1"/>
    <w:rsid w:val="00A3400E"/>
    <w:rPr>
      <w:rFonts w:ascii="Arial" w:eastAsia="Arial" w:hAnsi="Arial" w:cs="Arial"/>
      <w:bCs/>
      <w:color w:val="000000" w:themeColor="text1"/>
      <w:sz w:val="26"/>
      <w:szCs w:val="36"/>
      <w:lang w:val="en-GB" w:eastAsia="en-GB" w:bidi="en-GB"/>
    </w:rPr>
  </w:style>
  <w:style w:type="character" w:customStyle="1" w:styleId="Heading4Char">
    <w:name w:val="Heading 4 Char"/>
    <w:basedOn w:val="DefaultParagraphFont"/>
    <w:link w:val="Heading4"/>
    <w:uiPriority w:val="1"/>
    <w:rsid w:val="00EE4BF2"/>
    <w:rPr>
      <w:rFonts w:ascii="Arial" w:eastAsia="Arial" w:hAnsi="Arial" w:cs="Arial"/>
      <w:color w:val="000000" w:themeColor="text1"/>
      <w:sz w:val="26"/>
      <w:szCs w:val="34"/>
      <w:lang w:val="en-GB" w:eastAsia="en-GB" w:bidi="en-GB"/>
    </w:rPr>
  </w:style>
  <w:style w:type="character" w:customStyle="1" w:styleId="Heading5Char">
    <w:name w:val="Heading 5 Char"/>
    <w:basedOn w:val="DefaultParagraphFont"/>
    <w:link w:val="Heading5"/>
    <w:uiPriority w:val="1"/>
    <w:rsid w:val="00212282"/>
    <w:rPr>
      <w:rFonts w:ascii="Arial" w:eastAsia="Arial" w:hAnsi="Arial" w:cs="Arial"/>
      <w:sz w:val="26"/>
      <w:szCs w:val="26"/>
      <w:lang w:val="en-GB" w:eastAsia="en-GB" w:bidi="en-GB"/>
    </w:rPr>
  </w:style>
  <w:style w:type="character" w:customStyle="1" w:styleId="Heading6Char">
    <w:name w:val="Heading 6 Char"/>
    <w:basedOn w:val="DefaultParagraphFont"/>
    <w:link w:val="Heading6"/>
    <w:uiPriority w:val="1"/>
    <w:rsid w:val="00212282"/>
    <w:rPr>
      <w:rFonts w:ascii="Arial" w:eastAsia="Arial" w:hAnsi="Arial" w:cs="Arial"/>
      <w:sz w:val="20"/>
      <w:szCs w:val="20"/>
      <w:lang w:val="en-GB" w:eastAsia="en-GB" w:bidi="en-GB"/>
    </w:rPr>
  </w:style>
  <w:style w:type="paragraph" w:styleId="BodyText">
    <w:name w:val="Body Text"/>
    <w:basedOn w:val="Normal"/>
    <w:link w:val="BodyTextChar"/>
    <w:uiPriority w:val="1"/>
    <w:qFormat/>
    <w:rsid w:val="00212282"/>
    <w:rPr>
      <w:sz w:val="19"/>
      <w:szCs w:val="19"/>
    </w:rPr>
  </w:style>
  <w:style w:type="character" w:customStyle="1" w:styleId="BodyTextChar">
    <w:name w:val="Body Text Char"/>
    <w:basedOn w:val="DefaultParagraphFont"/>
    <w:link w:val="BodyText"/>
    <w:uiPriority w:val="1"/>
    <w:rsid w:val="00212282"/>
    <w:rPr>
      <w:rFonts w:ascii="Arial" w:eastAsia="Arial" w:hAnsi="Arial" w:cs="Arial"/>
      <w:sz w:val="19"/>
      <w:szCs w:val="19"/>
      <w:lang w:val="en-GB" w:eastAsia="en-GB" w:bidi="en-GB"/>
    </w:rPr>
  </w:style>
  <w:style w:type="paragraph" w:styleId="ListParagraph">
    <w:name w:val="List Paragraph"/>
    <w:basedOn w:val="Normal"/>
    <w:uiPriority w:val="1"/>
    <w:qFormat/>
    <w:rsid w:val="00212282"/>
    <w:pPr>
      <w:spacing w:before="113"/>
      <w:ind w:left="607" w:hanging="360"/>
    </w:pPr>
  </w:style>
  <w:style w:type="paragraph" w:styleId="NormalWeb">
    <w:name w:val="Normal (Web)"/>
    <w:basedOn w:val="Normal"/>
    <w:uiPriority w:val="99"/>
    <w:semiHidden/>
    <w:unhideWhenUsed/>
    <w:rsid w:val="00212282"/>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hyperlink" Target="http://www.kidsmatter.edu.au/" TargetMode="External"/><Relationship Id="rId3" Type="http://schemas.openxmlformats.org/officeDocument/2006/relationships/settings" Target="settings.xml"/><Relationship Id="rId21" Type="http://schemas.openxmlformats.org/officeDocument/2006/relationships/hyperlink" Target="http://www.abbyearlyyears.com/child-development"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whatworksforkids.org.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arlychildhoodaustralia.org.au/" TargetMode="External"/><Relationship Id="rId20" Type="http://schemas.openxmlformats.org/officeDocument/2006/relationships/hyperlink" Target="http://www.case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dx.doi.org/10.1016/j.ecresq.2015.12.006" TargetMode="External"/><Relationship Id="rId10" Type="http://schemas.openxmlformats.org/officeDocument/2006/relationships/image" Target="media/image5.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7</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52</cp:revision>
  <dcterms:created xsi:type="dcterms:W3CDTF">2019-04-02T00:39:00Z</dcterms:created>
  <dcterms:modified xsi:type="dcterms:W3CDTF">2019-07-08T04:27:00Z</dcterms:modified>
</cp:coreProperties>
</file>