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3D82E80E" w:rsidR="00DE2FFE" w:rsidRPr="00942D22" w:rsidRDefault="00FF4E13" w:rsidP="00745C29">
      <w:pPr>
        <w:pStyle w:val="Title"/>
        <w:spacing w:after="60"/>
        <w:rPr>
          <w:rFonts w:ascii="Montserrat" w:hAnsi="Montserrat"/>
          <w:b/>
          <w:color w:val="002060"/>
          <w:sz w:val="48"/>
          <w:szCs w:val="48"/>
        </w:rPr>
      </w:pPr>
      <w:bookmarkStart w:id="0" w:name="_GoBack"/>
      <w:bookmarkEnd w:id="0"/>
      <w:r w:rsidRPr="00942D22">
        <w:rPr>
          <w:b/>
          <w:noProof/>
          <w:lang w:val="en-AU" w:eastAsia="en-AU"/>
        </w:rPr>
        <mc:AlternateContent>
          <mc:Choice Requires="wps">
            <w:drawing>
              <wp:anchor distT="0" distB="0" distL="114300" distR="114300" simplePos="0" relativeHeight="251659264" behindDoc="1" locked="0" layoutInCell="1" allowOverlap="1" wp14:anchorId="27D09AA5" wp14:editId="5960A9DC">
                <wp:simplePos x="0" y="0"/>
                <wp:positionH relativeFrom="column">
                  <wp:posOffset>-1164273</wp:posOffset>
                </wp:positionH>
                <wp:positionV relativeFrom="paragraph">
                  <wp:posOffset>-1731645</wp:posOffset>
                </wp:positionV>
                <wp:extent cx="8507896" cy="4500563"/>
                <wp:effectExtent l="0" t="0" r="7620" b="0"/>
                <wp:wrapNone/>
                <wp:docPr id="3" name="Rectangle 3"/>
                <wp:cNvGraphicFramePr/>
                <a:graphic xmlns:a="http://schemas.openxmlformats.org/drawingml/2006/main">
                  <a:graphicData uri="http://schemas.microsoft.com/office/word/2010/wordprocessingShape">
                    <wps:wsp>
                      <wps:cNvSpPr/>
                      <wps:spPr>
                        <a:xfrm>
                          <a:off x="0" y="0"/>
                          <a:ext cx="8507896" cy="450056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1936F" id="Rectangle 3" o:spid="_x0000_s1026" style="position:absolute;margin-left:-91.7pt;margin-top:-136.35pt;width:669.9pt;height:35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" fillcolor="#f2f2f2 [3052]" stroked="f" strokeweight="1pt"/>
            </w:pict>
          </mc:Fallback>
        </mc:AlternateContent>
      </w:r>
      <w:r w:rsidR="0010458E">
        <w:rPr>
          <w:rFonts w:ascii="Montserrat" w:hAnsi="Montserrat"/>
          <w:b/>
          <w:color w:val="002060"/>
          <w:sz w:val="48"/>
          <w:szCs w:val="48"/>
        </w:rPr>
        <w:t>Transdisciplinary</w:t>
      </w:r>
      <w:r w:rsidR="00961143">
        <w:rPr>
          <w:rFonts w:ascii="Montserrat" w:hAnsi="Montserrat"/>
          <w:b/>
          <w:color w:val="002060"/>
          <w:sz w:val="48"/>
          <w:szCs w:val="48"/>
        </w:rPr>
        <w:t xml:space="preserve"> learning skills</w:t>
      </w:r>
    </w:p>
    <w:tbl>
      <w:tblPr>
        <w:tblStyle w:val="TableGrid"/>
        <w:tblW w:w="10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46"/>
        <w:gridCol w:w="3605"/>
        <w:gridCol w:w="3618"/>
      </w:tblGrid>
      <w:tr w:rsidR="003806FD" w14:paraId="3C317016" w14:textId="77777777" w:rsidTr="00745C29">
        <w:trPr>
          <w:trHeight w:val="2268"/>
        </w:trPr>
        <w:sdt>
          <w:sdtPr>
            <w:id w:val="1597289800"/>
            <w:picture/>
          </w:sdtPr>
          <w:sdtEndPr/>
          <w:sdtContent>
            <w:tc>
              <w:tcPr>
                <w:tcW w:w="10538" w:type="dxa"/>
                <w:gridSpan w:val="3"/>
              </w:tcPr>
              <w:p w14:paraId="15A6D476" w14:textId="2309565F" w:rsidR="003806FD" w:rsidRDefault="003806FD" w:rsidP="003806FD">
                <w:r>
                  <w:rPr>
                    <w:noProof/>
                    <w:lang w:val="en-AU" w:eastAsia="en-AU"/>
                  </w:rPr>
                  <w:drawing>
                    <wp:inline distT="0" distB="0" distL="0" distR="0" wp14:anchorId="466D1137" wp14:editId="62085E66">
                      <wp:extent cx="6902081" cy="2076450"/>
                      <wp:effectExtent l="0" t="0" r="0" b="0"/>
                      <wp:docPr id="1" name="Picture 1" descr="Four female students use their iPads as they brainstorm into a writeable desk." title="STudents brainst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5592" b="43192"/>
                              <a:stretch/>
                            </pic:blipFill>
                            <pic:spPr bwMode="auto">
                              <a:xfrm>
                                <a:off x="0" y="0"/>
                                <a:ext cx="6904800" cy="2077268"/>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r>
      <w:tr w:rsidR="00FF4E13" w14:paraId="42B8F4C9" w14:textId="77777777" w:rsidTr="00745C29">
        <w:tblPrEx>
          <w:tblCellMar>
            <w:left w:w="108" w:type="dxa"/>
            <w:right w:w="108" w:type="dxa"/>
          </w:tblCellMar>
        </w:tblPrEx>
        <w:trPr>
          <w:trHeight w:val="555"/>
        </w:trPr>
        <w:tc>
          <w:tcPr>
            <w:tcW w:w="3515" w:type="dxa"/>
          </w:tcPr>
          <w:p w14:paraId="156799D8" w14:textId="2962F20E" w:rsidR="00FF4E13" w:rsidRPr="00FF4E13" w:rsidRDefault="123B91DD" w:rsidP="00720EB7">
            <w:pPr>
              <w:jc w:val="center"/>
              <w:rPr>
                <w:rFonts w:ascii="Montserrat" w:hAnsi="Montserrat"/>
                <w:color w:val="002060"/>
                <w:sz w:val="48"/>
                <w:szCs w:val="48"/>
              </w:rPr>
            </w:pPr>
            <w:r w:rsidRPr="48EBE5AD">
              <w:rPr>
                <w:rFonts w:ascii="Montserrat" w:hAnsi="Montserrat"/>
                <w:color w:val="002060"/>
                <w:sz w:val="48"/>
                <w:szCs w:val="48"/>
              </w:rPr>
              <w:t>9</w:t>
            </w:r>
            <w:r w:rsidR="00720EB7" w:rsidRPr="48EBE5AD">
              <w:rPr>
                <w:rFonts w:ascii="Montserrat" w:hAnsi="Montserrat"/>
                <w:color w:val="002060"/>
                <w:sz w:val="48"/>
                <w:szCs w:val="48"/>
              </w:rPr>
              <w:t>8</w:t>
            </w:r>
            <w:r w:rsidR="661DFBDC" w:rsidRPr="48EBE5AD">
              <w:rPr>
                <w:rFonts w:ascii="Montserrat" w:hAnsi="Montserrat"/>
                <w:color w:val="002060"/>
                <w:sz w:val="48"/>
                <w:szCs w:val="48"/>
              </w:rPr>
              <w:t>0</w:t>
            </w:r>
          </w:p>
        </w:tc>
        <w:tc>
          <w:tcPr>
            <w:tcW w:w="3515" w:type="dxa"/>
          </w:tcPr>
          <w:p w14:paraId="4285A2E6" w14:textId="56C17068" w:rsidR="00FF4E13" w:rsidRPr="00FF4E13" w:rsidRDefault="661DFBDC" w:rsidP="00FF4E13">
            <w:pPr>
              <w:jc w:val="center"/>
              <w:rPr>
                <w:rFonts w:ascii="Montserrat" w:hAnsi="Montserrat"/>
                <w:color w:val="002060"/>
                <w:sz w:val="48"/>
                <w:szCs w:val="48"/>
              </w:rPr>
            </w:pPr>
            <w:r w:rsidRPr="48EBE5AD">
              <w:rPr>
                <w:rFonts w:ascii="Montserrat" w:hAnsi="Montserrat"/>
                <w:color w:val="002060"/>
                <w:sz w:val="48"/>
                <w:szCs w:val="48"/>
              </w:rPr>
              <w:t>62</w:t>
            </w:r>
          </w:p>
        </w:tc>
        <w:tc>
          <w:tcPr>
            <w:tcW w:w="3516" w:type="dxa"/>
          </w:tcPr>
          <w:p w14:paraId="1BC72A92" w14:textId="6EFD7C0F" w:rsidR="00FF4E13" w:rsidRPr="00FF4E13" w:rsidRDefault="00720EB7" w:rsidP="00720EB7">
            <w:pPr>
              <w:jc w:val="center"/>
              <w:rPr>
                <w:rFonts w:ascii="Montserrat" w:hAnsi="Montserrat"/>
                <w:color w:val="002060"/>
                <w:sz w:val="48"/>
                <w:szCs w:val="48"/>
              </w:rPr>
            </w:pPr>
            <w:r w:rsidRPr="48EBE5AD">
              <w:rPr>
                <w:rFonts w:ascii="Montserrat" w:hAnsi="Montserrat"/>
                <w:color w:val="002060"/>
                <w:sz w:val="48"/>
                <w:szCs w:val="48"/>
              </w:rPr>
              <w:t>6</w:t>
            </w:r>
            <w:r w:rsidR="7E0A4ECF" w:rsidRPr="48EBE5AD">
              <w:rPr>
                <w:rFonts w:ascii="Montserrat" w:hAnsi="Montserrat"/>
                <w:color w:val="002060"/>
                <w:sz w:val="48"/>
                <w:szCs w:val="48"/>
              </w:rPr>
              <w:t>7</w:t>
            </w:r>
          </w:p>
        </w:tc>
      </w:tr>
      <w:tr w:rsidR="00FF4E13" w14:paraId="5FDE6D89" w14:textId="77777777" w:rsidTr="00745C29">
        <w:tblPrEx>
          <w:tblCellMar>
            <w:left w:w="108" w:type="dxa"/>
            <w:right w:w="108" w:type="dxa"/>
          </w:tblCellMar>
        </w:tblPrEx>
        <w:trPr>
          <w:trHeight w:val="382"/>
        </w:trPr>
        <w:tc>
          <w:tcPr>
            <w:tcW w:w="3515" w:type="dxa"/>
          </w:tcPr>
          <w:p w14:paraId="4C93A360" w14:textId="25502B2C" w:rsidR="00FF4E13" w:rsidRPr="00FF4E13" w:rsidRDefault="000F5B81" w:rsidP="000F5B81">
            <w:pPr>
              <w:jc w:val="center"/>
              <w:rPr>
                <w:rFonts w:ascii="Montserrat" w:hAnsi="Montserrat"/>
                <w:sz w:val="16"/>
                <w:szCs w:val="16"/>
              </w:rPr>
            </w:pPr>
            <w:r>
              <w:rPr>
                <w:rFonts w:ascii="Montserrat" w:hAnsi="Montserrat"/>
                <w:sz w:val="16"/>
                <w:szCs w:val="16"/>
              </w:rPr>
              <w:t>STUDENTS</w:t>
            </w:r>
          </w:p>
        </w:tc>
        <w:tc>
          <w:tcPr>
            <w:tcW w:w="3515" w:type="dxa"/>
          </w:tcPr>
          <w:p w14:paraId="56EF8A57" w14:textId="260A691D" w:rsidR="00FF4E13" w:rsidRPr="00FF4E13" w:rsidRDefault="000F5B81" w:rsidP="00FF4E13">
            <w:pPr>
              <w:jc w:val="center"/>
              <w:rPr>
                <w:rFonts w:ascii="Montserrat" w:hAnsi="Montserrat"/>
                <w:sz w:val="16"/>
                <w:szCs w:val="16"/>
              </w:rPr>
            </w:pPr>
            <w:r>
              <w:rPr>
                <w:rFonts w:ascii="Montserrat" w:hAnsi="Montserrat"/>
                <w:sz w:val="16"/>
                <w:szCs w:val="16"/>
              </w:rPr>
              <w:t>LEARNING SPACES</w:t>
            </w:r>
          </w:p>
        </w:tc>
        <w:tc>
          <w:tcPr>
            <w:tcW w:w="3516" w:type="dxa"/>
          </w:tcPr>
          <w:p w14:paraId="3E9B1E19" w14:textId="21ADE7D0" w:rsidR="00FF4E13" w:rsidRPr="00FF4E13" w:rsidRDefault="000F5B81" w:rsidP="00FF4E13">
            <w:pPr>
              <w:jc w:val="center"/>
              <w:rPr>
                <w:rFonts w:ascii="Montserrat" w:hAnsi="Montserrat"/>
                <w:sz w:val="16"/>
                <w:szCs w:val="16"/>
              </w:rPr>
            </w:pPr>
            <w:r w:rsidRPr="00FF4E13">
              <w:rPr>
                <w:rFonts w:ascii="Montserrat" w:hAnsi="Montserrat"/>
                <w:sz w:val="16"/>
                <w:szCs w:val="16"/>
              </w:rPr>
              <w:t>TE</w:t>
            </w:r>
            <w:r>
              <w:rPr>
                <w:rFonts w:ascii="Montserrat" w:hAnsi="Montserrat"/>
                <w:sz w:val="16"/>
                <w:szCs w:val="16"/>
              </w:rPr>
              <w:t>ACHERS</w:t>
            </w:r>
          </w:p>
        </w:tc>
      </w:tr>
    </w:tbl>
    <w:p w14:paraId="23CBC15C" w14:textId="0FCA6C04" w:rsidR="00FF4E13" w:rsidRPr="00B5479A" w:rsidRDefault="003240DE" w:rsidP="00745C29">
      <w:pPr>
        <w:pStyle w:val="Heading1"/>
        <w:spacing w:before="120"/>
      </w:pPr>
      <w:r>
        <w:t xml:space="preserve">The </w:t>
      </w:r>
      <w:proofErr w:type="spellStart"/>
      <w:r>
        <w:t>Jannali</w:t>
      </w:r>
      <w:proofErr w:type="spellEnd"/>
      <w:r>
        <w:t xml:space="preserve"> High School and C.21</w:t>
      </w:r>
      <w:r w:rsidRPr="003240DE">
        <w:rPr>
          <w:vertAlign w:val="superscript"/>
        </w:rPr>
        <w:t>st</w:t>
      </w:r>
      <w:r>
        <w:t xml:space="preserve"> learning skills program</w:t>
      </w:r>
    </w:p>
    <w:p w14:paraId="7F2C4D33" w14:textId="5ABF62C1" w:rsidR="00FF4E13" w:rsidRPr="00A76280" w:rsidRDefault="00FF4E13" w:rsidP="00745C29">
      <w:pPr>
        <w:spacing w:after="60"/>
        <w:rPr>
          <w:rFonts w:ascii="Montserrat" w:hAnsi="Montserrat"/>
          <w:sz w:val="26"/>
          <w:szCs w:val="26"/>
        </w:rPr>
      </w:pPr>
      <w:r w:rsidRPr="2974FC5D">
        <w:rPr>
          <w:rFonts w:ascii="Montserrat" w:hAnsi="Montserrat"/>
          <w:sz w:val="26"/>
          <w:szCs w:val="26"/>
        </w:rPr>
        <w:t>T</w:t>
      </w:r>
      <w:r w:rsidR="003240DE" w:rsidRPr="2974FC5D">
        <w:rPr>
          <w:rFonts w:ascii="Montserrat" w:hAnsi="Montserrat"/>
          <w:sz w:val="26"/>
          <w:szCs w:val="26"/>
        </w:rPr>
        <w:t>h</w:t>
      </w:r>
      <w:r w:rsidRPr="2974FC5D">
        <w:rPr>
          <w:rFonts w:ascii="Montserrat" w:hAnsi="Montserrat"/>
          <w:sz w:val="26"/>
          <w:szCs w:val="26"/>
        </w:rPr>
        <w:t>e</w:t>
      </w:r>
      <w:r w:rsidR="003240DE" w:rsidRPr="2974FC5D">
        <w:rPr>
          <w:rFonts w:ascii="Montserrat" w:hAnsi="Montserrat"/>
          <w:sz w:val="26"/>
          <w:szCs w:val="26"/>
        </w:rPr>
        <w:t xml:space="preserve"> </w:t>
      </w:r>
      <w:proofErr w:type="spellStart"/>
      <w:r w:rsidR="003240DE" w:rsidRPr="2974FC5D">
        <w:rPr>
          <w:rFonts w:ascii="Montserrat" w:hAnsi="Montserrat"/>
          <w:sz w:val="26"/>
          <w:szCs w:val="26"/>
        </w:rPr>
        <w:t>Jannali</w:t>
      </w:r>
      <w:proofErr w:type="spellEnd"/>
      <w:r w:rsidR="003240DE" w:rsidRPr="2974FC5D">
        <w:rPr>
          <w:rFonts w:ascii="Montserrat" w:hAnsi="Montserrat"/>
          <w:sz w:val="26"/>
          <w:szCs w:val="26"/>
        </w:rPr>
        <w:t xml:space="preserve"> High School is a comprehensive, co-educational </w:t>
      </w:r>
      <w:r w:rsidR="0076183C" w:rsidRPr="2974FC5D">
        <w:rPr>
          <w:rFonts w:ascii="Montserrat" w:hAnsi="Montserrat"/>
          <w:sz w:val="26"/>
          <w:szCs w:val="26"/>
        </w:rPr>
        <w:t xml:space="preserve">7-12 </w:t>
      </w:r>
      <w:r w:rsidR="003240DE" w:rsidRPr="2974FC5D">
        <w:rPr>
          <w:rFonts w:ascii="Montserrat" w:hAnsi="Montserrat"/>
          <w:sz w:val="26"/>
          <w:szCs w:val="26"/>
        </w:rPr>
        <w:t xml:space="preserve">school in Sydney’s south. </w:t>
      </w:r>
      <w:r w:rsidR="0076183C" w:rsidRPr="2974FC5D">
        <w:rPr>
          <w:rFonts w:ascii="Montserrat" w:hAnsi="Montserrat"/>
          <w:sz w:val="26"/>
          <w:szCs w:val="26"/>
        </w:rPr>
        <w:t xml:space="preserve">The success of its CARE wellbeing model, introduction and strengthening of its PBL-style challenge based learning, and diversification of </w:t>
      </w:r>
      <w:r w:rsidR="004C5D1B" w:rsidRPr="2974FC5D">
        <w:rPr>
          <w:rFonts w:ascii="Montserrat" w:hAnsi="Montserrat"/>
          <w:sz w:val="26"/>
          <w:szCs w:val="26"/>
        </w:rPr>
        <w:t xml:space="preserve">co-curricular offerings in </w:t>
      </w:r>
      <w:r w:rsidR="0076183C" w:rsidRPr="2974FC5D">
        <w:rPr>
          <w:rFonts w:ascii="Montserrat" w:hAnsi="Montserrat"/>
          <w:sz w:val="26"/>
          <w:szCs w:val="26"/>
        </w:rPr>
        <w:t xml:space="preserve">creative arts has </w:t>
      </w:r>
      <w:r w:rsidR="0CBDE24D" w:rsidRPr="2974FC5D">
        <w:rPr>
          <w:rFonts w:ascii="Montserrat" w:hAnsi="Montserrat"/>
          <w:sz w:val="26"/>
          <w:szCs w:val="26"/>
        </w:rPr>
        <w:t>led to</w:t>
      </w:r>
      <w:r w:rsidR="0076183C" w:rsidRPr="2974FC5D">
        <w:rPr>
          <w:rFonts w:ascii="Montserrat" w:hAnsi="Montserrat"/>
          <w:sz w:val="26"/>
          <w:szCs w:val="26"/>
        </w:rPr>
        <w:t xml:space="preserve"> significant rises in enrolments</w:t>
      </w:r>
      <w:r w:rsidRPr="2974FC5D">
        <w:rPr>
          <w:rFonts w:ascii="Montserrat" w:hAnsi="Montserrat"/>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4"/>
      </w:tblGrid>
      <w:tr w:rsidR="00FF4E13" w14:paraId="4E3F09F1" w14:textId="77777777" w:rsidTr="2974FC5D">
        <w:tc>
          <w:tcPr>
            <w:tcW w:w="5264" w:type="dxa"/>
          </w:tcPr>
          <w:p w14:paraId="4B04E1B6" w14:textId="6351330F" w:rsidR="00FF4E13" w:rsidRPr="00B5479A" w:rsidRDefault="00FF4E13" w:rsidP="00B5479A">
            <w:pPr>
              <w:pStyle w:val="Heading2"/>
              <w:outlineLvl w:val="1"/>
            </w:pPr>
            <w:r w:rsidRPr="00B5479A">
              <w:t>Why?</w:t>
            </w:r>
          </w:p>
        </w:tc>
        <w:tc>
          <w:tcPr>
            <w:tcW w:w="5264" w:type="dxa"/>
          </w:tcPr>
          <w:p w14:paraId="1553E32E" w14:textId="3D20BCC3" w:rsidR="00FF4E13" w:rsidRPr="003D65BE" w:rsidRDefault="00FF4E13" w:rsidP="00B5479A">
            <w:pPr>
              <w:pStyle w:val="Heading2"/>
              <w:outlineLvl w:val="1"/>
            </w:pPr>
            <w:r w:rsidRPr="003D65BE">
              <w:t>How?</w:t>
            </w:r>
          </w:p>
        </w:tc>
      </w:tr>
      <w:tr w:rsidR="00FF4E13" w14:paraId="7EF81957" w14:textId="77777777" w:rsidTr="2974FC5D">
        <w:tc>
          <w:tcPr>
            <w:tcW w:w="5264" w:type="dxa"/>
          </w:tcPr>
          <w:p w14:paraId="11B506B7" w14:textId="6B2C6A62" w:rsidR="00D9007D" w:rsidRDefault="00672A1A" w:rsidP="00A76280">
            <w:pPr>
              <w:spacing w:before="120"/>
              <w:rPr>
                <w:rFonts w:ascii="Montserrat" w:hAnsi="Montserrat"/>
                <w:sz w:val="24"/>
                <w:szCs w:val="20"/>
              </w:rPr>
            </w:pPr>
            <w:r>
              <w:rPr>
                <w:rFonts w:ascii="Montserrat" w:hAnsi="Montserrat"/>
                <w:sz w:val="24"/>
                <w:szCs w:val="20"/>
              </w:rPr>
              <w:t>The TJHS executive team engaged with research on the skills required of the 21</w:t>
            </w:r>
            <w:r w:rsidRPr="00672A1A">
              <w:rPr>
                <w:rFonts w:ascii="Montserrat" w:hAnsi="Montserrat"/>
                <w:sz w:val="24"/>
                <w:szCs w:val="20"/>
                <w:vertAlign w:val="superscript"/>
              </w:rPr>
              <w:t>st</w:t>
            </w:r>
            <w:r>
              <w:rPr>
                <w:rFonts w:ascii="Montserrat" w:hAnsi="Montserrat"/>
                <w:sz w:val="24"/>
                <w:szCs w:val="20"/>
              </w:rPr>
              <w:t xml:space="preserve"> Century workforce that their graduates would need. This led them to identify that innovation in pedagogy, with a focus on wellbeing, ICT skills</w:t>
            </w:r>
            <w:r w:rsidRPr="00D9007D">
              <w:rPr>
                <w:rFonts w:ascii="Montserrat" w:hAnsi="Montserrat"/>
                <w:sz w:val="24"/>
                <w:szCs w:val="20"/>
              </w:rPr>
              <w:t xml:space="preserve"> </w:t>
            </w:r>
            <w:r>
              <w:rPr>
                <w:rFonts w:ascii="Montserrat" w:hAnsi="Montserrat"/>
                <w:sz w:val="24"/>
                <w:szCs w:val="20"/>
              </w:rPr>
              <w:t xml:space="preserve">and </w:t>
            </w:r>
            <w:r w:rsidRPr="00D9007D">
              <w:rPr>
                <w:rFonts w:ascii="Montserrat" w:hAnsi="Montserrat"/>
                <w:sz w:val="24"/>
                <w:szCs w:val="20"/>
              </w:rPr>
              <w:t>build</w:t>
            </w:r>
            <w:r>
              <w:rPr>
                <w:rFonts w:ascii="Montserrat" w:hAnsi="Montserrat"/>
                <w:sz w:val="24"/>
                <w:szCs w:val="20"/>
              </w:rPr>
              <w:t>ing</w:t>
            </w:r>
            <w:r w:rsidRPr="00D9007D">
              <w:rPr>
                <w:rFonts w:ascii="Montserrat" w:hAnsi="Montserrat"/>
                <w:sz w:val="24"/>
                <w:szCs w:val="20"/>
              </w:rPr>
              <w:t xml:space="preserve"> skills around the 4Cs</w:t>
            </w:r>
            <w:r>
              <w:rPr>
                <w:rFonts w:ascii="Montserrat" w:hAnsi="Montserrat"/>
                <w:sz w:val="24"/>
                <w:szCs w:val="20"/>
              </w:rPr>
              <w:t xml:space="preserve"> was needed. So in </w:t>
            </w:r>
            <w:r w:rsidR="00D9007D" w:rsidRPr="00D9007D">
              <w:rPr>
                <w:rFonts w:ascii="Montserrat" w:hAnsi="Montserrat"/>
                <w:sz w:val="24"/>
                <w:szCs w:val="20"/>
              </w:rPr>
              <w:t xml:space="preserve">2015 </w:t>
            </w:r>
            <w:r w:rsidR="00D9007D">
              <w:rPr>
                <w:rFonts w:ascii="Montserrat" w:hAnsi="Montserrat"/>
                <w:sz w:val="24"/>
                <w:szCs w:val="20"/>
              </w:rPr>
              <w:t xml:space="preserve">The </w:t>
            </w:r>
            <w:proofErr w:type="spellStart"/>
            <w:r w:rsidR="00D9007D">
              <w:rPr>
                <w:rFonts w:ascii="Montserrat" w:hAnsi="Montserrat"/>
                <w:sz w:val="24"/>
                <w:szCs w:val="20"/>
              </w:rPr>
              <w:t>Jannali</w:t>
            </w:r>
            <w:proofErr w:type="spellEnd"/>
            <w:r w:rsidR="00D9007D">
              <w:rPr>
                <w:rFonts w:ascii="Montserrat" w:hAnsi="Montserrat"/>
                <w:sz w:val="24"/>
                <w:szCs w:val="20"/>
              </w:rPr>
              <w:t xml:space="preserve"> High School (TJHS) introduced a</w:t>
            </w:r>
            <w:r w:rsidR="00D9007D" w:rsidRPr="00D9007D">
              <w:rPr>
                <w:rFonts w:ascii="Montserrat" w:hAnsi="Montserrat"/>
                <w:sz w:val="24"/>
                <w:szCs w:val="20"/>
              </w:rPr>
              <w:t xml:space="preserve"> BYOD policy for iPad</w:t>
            </w:r>
            <w:r>
              <w:rPr>
                <w:rFonts w:ascii="Montserrat" w:hAnsi="Montserrat"/>
                <w:sz w:val="24"/>
                <w:szCs w:val="20"/>
              </w:rPr>
              <w:t xml:space="preserve"> as catalyst for this innovation in practice</w:t>
            </w:r>
            <w:r w:rsidR="00D9007D">
              <w:rPr>
                <w:rFonts w:ascii="Montserrat" w:hAnsi="Montserrat"/>
                <w:sz w:val="24"/>
                <w:szCs w:val="20"/>
              </w:rPr>
              <w:t>.</w:t>
            </w:r>
          </w:p>
          <w:p w14:paraId="636D3F29" w14:textId="55BF17A9" w:rsidR="0053296D" w:rsidRPr="00D9007D" w:rsidRDefault="23306B4D" w:rsidP="00672A1A">
            <w:pPr>
              <w:spacing w:before="120"/>
              <w:rPr>
                <w:rFonts w:ascii="Montserrat" w:hAnsi="Montserrat"/>
                <w:sz w:val="24"/>
                <w:szCs w:val="24"/>
              </w:rPr>
            </w:pPr>
            <w:r w:rsidRPr="2974FC5D">
              <w:rPr>
                <w:rFonts w:ascii="Montserrat" w:hAnsi="Montserrat"/>
                <w:sz w:val="24"/>
                <w:szCs w:val="24"/>
              </w:rPr>
              <w:t xml:space="preserve">Teachers </w:t>
            </w:r>
            <w:r w:rsidR="00672A1A">
              <w:rPr>
                <w:rFonts w:ascii="Montserrat" w:hAnsi="Montserrat"/>
                <w:sz w:val="24"/>
                <w:szCs w:val="24"/>
              </w:rPr>
              <w:t>took part in</w:t>
            </w:r>
            <w:r w:rsidRPr="2974FC5D">
              <w:rPr>
                <w:rFonts w:ascii="Montserrat" w:hAnsi="Montserrat"/>
                <w:sz w:val="24"/>
                <w:szCs w:val="24"/>
              </w:rPr>
              <w:t xml:space="preserve"> extensive Apple training over a number of years. The</w:t>
            </w:r>
            <w:r w:rsidR="00672A1A">
              <w:rPr>
                <w:rFonts w:ascii="Montserrat" w:hAnsi="Montserrat"/>
                <w:sz w:val="24"/>
                <w:szCs w:val="24"/>
              </w:rPr>
              <w:t xml:space="preserve"> need to support students to best</w:t>
            </w:r>
            <w:r w:rsidRPr="2974FC5D">
              <w:rPr>
                <w:rFonts w:ascii="Montserrat" w:hAnsi="Montserrat"/>
                <w:sz w:val="24"/>
                <w:szCs w:val="24"/>
              </w:rPr>
              <w:t xml:space="preserve"> leverage ICT in their learning was identified. This led to the creation of the </w:t>
            </w:r>
            <w:r w:rsidR="73A79025" w:rsidRPr="2974FC5D">
              <w:rPr>
                <w:rFonts w:ascii="Montserrat" w:hAnsi="Montserrat"/>
                <w:sz w:val="24"/>
                <w:szCs w:val="24"/>
              </w:rPr>
              <w:t xml:space="preserve">transdisciplinary </w:t>
            </w:r>
            <w:r w:rsidRPr="2974FC5D">
              <w:rPr>
                <w:rFonts w:ascii="Montserrat" w:hAnsi="Montserrat"/>
                <w:sz w:val="24"/>
                <w:szCs w:val="24"/>
              </w:rPr>
              <w:t>21</w:t>
            </w:r>
            <w:r w:rsidRPr="2974FC5D">
              <w:rPr>
                <w:rFonts w:ascii="Montserrat" w:hAnsi="Montserrat"/>
                <w:sz w:val="24"/>
                <w:szCs w:val="24"/>
                <w:vertAlign w:val="superscript"/>
              </w:rPr>
              <w:t>st</w:t>
            </w:r>
            <w:r w:rsidRPr="2974FC5D">
              <w:rPr>
                <w:rFonts w:ascii="Montserrat" w:hAnsi="Montserrat"/>
                <w:sz w:val="24"/>
                <w:szCs w:val="24"/>
              </w:rPr>
              <w:t xml:space="preserve"> </w:t>
            </w:r>
            <w:r w:rsidR="28D50469" w:rsidRPr="2974FC5D">
              <w:rPr>
                <w:rFonts w:ascii="Montserrat" w:hAnsi="Montserrat"/>
                <w:sz w:val="24"/>
                <w:szCs w:val="24"/>
              </w:rPr>
              <w:t xml:space="preserve">Century </w:t>
            </w:r>
            <w:r w:rsidRPr="2974FC5D">
              <w:rPr>
                <w:rFonts w:ascii="Montserrat" w:hAnsi="Montserrat"/>
                <w:sz w:val="24"/>
                <w:szCs w:val="24"/>
              </w:rPr>
              <w:t>Learning Skills program.</w:t>
            </w:r>
          </w:p>
        </w:tc>
        <w:tc>
          <w:tcPr>
            <w:tcW w:w="5264" w:type="dxa"/>
          </w:tcPr>
          <w:p w14:paraId="7FB32E82" w14:textId="15AEC516" w:rsidR="00DB7C0B" w:rsidRDefault="00D9007D" w:rsidP="00DB7C0B">
            <w:pPr>
              <w:spacing w:before="120"/>
              <w:rPr>
                <w:rFonts w:ascii="Montserrat" w:hAnsi="Montserrat"/>
                <w:sz w:val="24"/>
                <w:szCs w:val="24"/>
                <w:lang w:val="en-AU"/>
              </w:rPr>
            </w:pPr>
            <w:r w:rsidRPr="77D04E78">
              <w:rPr>
                <w:rFonts w:ascii="Montserrat" w:hAnsi="Montserrat"/>
                <w:sz w:val="24"/>
                <w:szCs w:val="24"/>
                <w:lang w:val="en-AU"/>
              </w:rPr>
              <w:t xml:space="preserve">In order to find time for the program, the principal conducted an audit of </w:t>
            </w:r>
            <w:r w:rsidR="0025611C" w:rsidRPr="77D04E78">
              <w:rPr>
                <w:rFonts w:ascii="Montserrat" w:hAnsi="Montserrat"/>
                <w:sz w:val="24"/>
                <w:szCs w:val="24"/>
                <w:lang w:val="en-AU"/>
              </w:rPr>
              <w:t xml:space="preserve">Stage 4 curriculum and </w:t>
            </w:r>
            <w:r w:rsidRPr="77D04E78">
              <w:rPr>
                <w:rFonts w:ascii="Montserrat" w:hAnsi="Montserrat"/>
                <w:sz w:val="24"/>
                <w:szCs w:val="24"/>
                <w:lang w:val="en-AU"/>
              </w:rPr>
              <w:t xml:space="preserve">NESA mandatory subject hours. </w:t>
            </w:r>
            <w:r w:rsidR="0025611C" w:rsidRPr="77D04E78">
              <w:rPr>
                <w:rFonts w:ascii="Montserrat" w:hAnsi="Montserrat"/>
                <w:sz w:val="24"/>
                <w:szCs w:val="24"/>
                <w:lang w:val="en-AU"/>
              </w:rPr>
              <w:t xml:space="preserve">An hour per cycle was identified as available to be used outside NESA requirements. This new period was combined with the </w:t>
            </w:r>
            <w:r w:rsidRPr="77D04E78">
              <w:rPr>
                <w:rFonts w:ascii="Montserrat" w:hAnsi="Montserrat"/>
                <w:sz w:val="24"/>
                <w:szCs w:val="24"/>
                <w:lang w:val="en-AU"/>
              </w:rPr>
              <w:t xml:space="preserve">existing allocated </w:t>
            </w:r>
            <w:r w:rsidR="0025611C" w:rsidRPr="77D04E78">
              <w:rPr>
                <w:rFonts w:ascii="Montserrat" w:hAnsi="Montserrat"/>
                <w:sz w:val="24"/>
                <w:szCs w:val="24"/>
                <w:lang w:val="en-AU"/>
              </w:rPr>
              <w:t xml:space="preserve">one Year Advisor </w:t>
            </w:r>
            <w:r w:rsidRPr="77D04E78">
              <w:rPr>
                <w:rFonts w:ascii="Montserrat" w:hAnsi="Montserrat"/>
                <w:sz w:val="24"/>
                <w:szCs w:val="24"/>
                <w:lang w:val="en-AU"/>
              </w:rPr>
              <w:t xml:space="preserve">period and </w:t>
            </w:r>
            <w:r w:rsidR="0025611C" w:rsidRPr="77D04E78">
              <w:rPr>
                <w:rFonts w:ascii="Montserrat" w:hAnsi="Montserrat"/>
                <w:sz w:val="24"/>
                <w:szCs w:val="24"/>
                <w:lang w:val="en-AU"/>
              </w:rPr>
              <w:t xml:space="preserve">one </w:t>
            </w:r>
            <w:r w:rsidRPr="77D04E78">
              <w:rPr>
                <w:rFonts w:ascii="Montserrat" w:hAnsi="Montserrat"/>
                <w:sz w:val="24"/>
                <w:szCs w:val="24"/>
                <w:lang w:val="en-AU"/>
              </w:rPr>
              <w:t>library period</w:t>
            </w:r>
            <w:r w:rsidR="0025611C" w:rsidRPr="77D04E78">
              <w:rPr>
                <w:rFonts w:ascii="Montserrat" w:hAnsi="Montserrat"/>
                <w:sz w:val="24"/>
                <w:szCs w:val="24"/>
                <w:lang w:val="en-AU"/>
              </w:rPr>
              <w:t xml:space="preserve"> to enable three periods per cycle </w:t>
            </w:r>
            <w:r w:rsidR="07D87020" w:rsidRPr="77D04E78">
              <w:rPr>
                <w:rFonts w:ascii="Montserrat" w:hAnsi="Montserrat"/>
                <w:sz w:val="24"/>
                <w:szCs w:val="24"/>
                <w:lang w:val="en-AU"/>
              </w:rPr>
              <w:t xml:space="preserve">in </w:t>
            </w:r>
            <w:r w:rsidR="0025611C" w:rsidRPr="77D04E78">
              <w:rPr>
                <w:rFonts w:ascii="Montserrat" w:hAnsi="Montserrat"/>
                <w:sz w:val="24"/>
                <w:szCs w:val="24"/>
                <w:lang w:val="en-AU"/>
              </w:rPr>
              <w:t>Stage 4 for the new program.</w:t>
            </w:r>
          </w:p>
          <w:p w14:paraId="711CF536" w14:textId="7315484D" w:rsidR="00DB7C0B" w:rsidRPr="00D9007D" w:rsidRDefault="00DB7C0B" w:rsidP="00DB7C0B">
            <w:pPr>
              <w:spacing w:before="120"/>
              <w:rPr>
                <w:rFonts w:ascii="Montserrat" w:hAnsi="Montserrat"/>
                <w:sz w:val="24"/>
                <w:szCs w:val="24"/>
                <w:lang w:val="en-AU"/>
              </w:rPr>
            </w:pPr>
            <w:r w:rsidRPr="77D04E78">
              <w:rPr>
                <w:rFonts w:ascii="Montserrat" w:hAnsi="Montserrat"/>
                <w:sz w:val="24"/>
                <w:szCs w:val="24"/>
                <w:lang w:val="en-AU"/>
              </w:rPr>
              <w:t>The three periods were put onto the timetable</w:t>
            </w:r>
            <w:r w:rsidR="525D8727" w:rsidRPr="77D04E78">
              <w:rPr>
                <w:rFonts w:ascii="Montserrat" w:hAnsi="Montserrat"/>
                <w:sz w:val="24"/>
                <w:szCs w:val="24"/>
                <w:lang w:val="en-AU"/>
              </w:rPr>
              <w:t>,</w:t>
            </w:r>
            <w:r w:rsidRPr="77D04E78">
              <w:rPr>
                <w:rFonts w:ascii="Montserrat" w:hAnsi="Montserrat"/>
                <w:sz w:val="24"/>
                <w:szCs w:val="24"/>
                <w:lang w:val="en-AU"/>
              </w:rPr>
              <w:t xml:space="preserve"> forming part of the Year Advisor and teacher librarian’s allocation of teaching periods.</w:t>
            </w:r>
          </w:p>
        </w:tc>
      </w:tr>
    </w:tbl>
    <w:tbl>
      <w:tblPr>
        <w:tblStyle w:val="TableGrid"/>
        <w:tblpPr w:leftFromText="180" w:rightFromText="180" w:vertAnchor="text" w:horzAnchor="margin" w:tblpXSpec="center" w:tblpY="317"/>
        <w:tblW w:w="0" w:type="auto"/>
        <w:tblBorders>
          <w:top w:val="none" w:sz="0" w:space="0" w:color="auto"/>
          <w:left w:val="single" w:sz="24" w:space="0" w:color="FF00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5"/>
      </w:tblGrid>
      <w:tr w:rsidR="003D65BE" w14:paraId="41679DDA" w14:textId="77777777" w:rsidTr="00745C29">
        <w:trPr>
          <w:trHeight w:val="709"/>
        </w:trPr>
        <w:tc>
          <w:tcPr>
            <w:tcW w:w="10035" w:type="dxa"/>
            <w:vAlign w:val="bottom"/>
          </w:tcPr>
          <w:p w14:paraId="56ACE204" w14:textId="28C310B8" w:rsidR="003D65BE" w:rsidRPr="004B29E0" w:rsidRDefault="003D65BE" w:rsidP="00745C29">
            <w:pPr>
              <w:pStyle w:val="NormalWeb"/>
              <w:shd w:val="clear" w:color="auto" w:fill="FFFFFF"/>
              <w:rPr>
                <w:rFonts w:ascii="Montserrat" w:hAnsi="Montserrat" w:cs="Calibri"/>
                <w:b/>
                <w:color w:val="000000"/>
              </w:rPr>
            </w:pPr>
            <w:r w:rsidRPr="00745C29">
              <w:rPr>
                <w:rFonts w:ascii="Montserrat" w:hAnsi="Montserrat"/>
                <w:b/>
                <w:i/>
                <w:color w:val="002060"/>
              </w:rPr>
              <w:t>“</w:t>
            </w:r>
            <w:r w:rsidR="00745C29" w:rsidRPr="00745C29">
              <w:rPr>
                <w:rStyle w:val="Emphasis"/>
                <w:rFonts w:ascii="Montserrat" w:hAnsi="Montserrat" w:cs="Calibri"/>
                <w:b/>
                <w:i w:val="0"/>
                <w:color w:val="002060"/>
              </w:rPr>
              <w:t>The use of technology in a futures learning classroom environment helps teachers to leverage improved outcomes for students as they create, collaborate, communicate and critically inquire to deepen their understanding of key ideas and concepts. At TJHS the consistent use of iPad technology across all KLAs enhances the learning process."</w:t>
            </w:r>
          </w:p>
        </w:tc>
      </w:tr>
      <w:tr w:rsidR="003D65BE" w14:paraId="38314599" w14:textId="77777777" w:rsidTr="00745C29">
        <w:trPr>
          <w:trHeight w:val="424"/>
        </w:trPr>
        <w:tc>
          <w:tcPr>
            <w:tcW w:w="10035" w:type="dxa"/>
          </w:tcPr>
          <w:p w14:paraId="3F1F8B56" w14:textId="0CFFE4E9" w:rsidR="003D65BE" w:rsidRPr="0053296D" w:rsidRDefault="003C326D" w:rsidP="003C326D">
            <w:pPr>
              <w:rPr>
                <w:rFonts w:ascii="Montserrat" w:hAnsi="Montserrat"/>
                <w:color w:val="808080" w:themeColor="background1" w:themeShade="80"/>
                <w:sz w:val="16"/>
                <w:szCs w:val="16"/>
              </w:rPr>
            </w:pPr>
            <w:r>
              <w:rPr>
                <w:rFonts w:ascii="Montserrat" w:hAnsi="Montserrat"/>
                <w:color w:val="808080" w:themeColor="background1" w:themeShade="80"/>
                <w:szCs w:val="16"/>
              </w:rPr>
              <w:t>Rick Coleman,</w:t>
            </w:r>
            <w:r w:rsidR="003D65BE" w:rsidRPr="003D65BE">
              <w:rPr>
                <w:rFonts w:ascii="Montserrat" w:hAnsi="Montserrat"/>
                <w:color w:val="808080" w:themeColor="background1" w:themeShade="80"/>
                <w:szCs w:val="16"/>
              </w:rPr>
              <w:t xml:space="preserve"> Principal, T</w:t>
            </w:r>
            <w:r>
              <w:rPr>
                <w:rFonts w:ascii="Montserrat" w:hAnsi="Montserrat"/>
                <w:color w:val="808080" w:themeColor="background1" w:themeShade="80"/>
                <w:szCs w:val="16"/>
              </w:rPr>
              <w:t xml:space="preserve">he </w:t>
            </w:r>
            <w:proofErr w:type="spellStart"/>
            <w:r>
              <w:rPr>
                <w:rFonts w:ascii="Montserrat" w:hAnsi="Montserrat"/>
                <w:color w:val="808080" w:themeColor="background1" w:themeShade="80"/>
                <w:szCs w:val="16"/>
              </w:rPr>
              <w:t>Jannali</w:t>
            </w:r>
            <w:proofErr w:type="spellEnd"/>
            <w:r>
              <w:rPr>
                <w:rFonts w:ascii="Montserrat" w:hAnsi="Montserrat"/>
                <w:color w:val="808080" w:themeColor="background1" w:themeShade="80"/>
                <w:szCs w:val="16"/>
              </w:rPr>
              <w:t xml:space="preserve"> High </w:t>
            </w:r>
            <w:r w:rsidR="003D65BE" w:rsidRPr="003D65BE">
              <w:rPr>
                <w:rFonts w:ascii="Montserrat" w:hAnsi="Montserrat"/>
                <w:color w:val="808080" w:themeColor="background1" w:themeShade="80"/>
                <w:szCs w:val="16"/>
              </w:rPr>
              <w:t>School</w:t>
            </w:r>
          </w:p>
        </w:tc>
      </w:tr>
    </w:tbl>
    <w:p w14:paraId="048D02DF" w14:textId="77777777" w:rsidR="0053296D" w:rsidRDefault="0053296D">
      <w:pPr>
        <w:rPr>
          <w:rFonts w:ascii="Montserrat" w:hAnsi="Montserrat"/>
          <w:color w:val="808080" w:themeColor="background1" w:themeShade="80"/>
          <w:sz w:val="24"/>
          <w:szCs w:val="24"/>
        </w:rPr>
      </w:pPr>
      <w:r>
        <w:rPr>
          <w:rFonts w:ascii="Montserrat" w:hAnsi="Montserrat"/>
          <w:color w:val="808080" w:themeColor="background1" w:themeShade="8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4"/>
      </w:tblGrid>
      <w:tr w:rsidR="0053296D" w:rsidRPr="0053296D" w14:paraId="39FAC8B5" w14:textId="77777777" w:rsidTr="004B29E0">
        <w:trPr>
          <w:trHeight w:val="284"/>
        </w:trPr>
        <w:tc>
          <w:tcPr>
            <w:tcW w:w="5264" w:type="dxa"/>
          </w:tcPr>
          <w:p w14:paraId="198677EC" w14:textId="4CA02BA8" w:rsidR="0053296D" w:rsidRPr="003D65BE" w:rsidRDefault="0025611C" w:rsidP="00B5479A">
            <w:pPr>
              <w:pStyle w:val="Heading2"/>
              <w:outlineLvl w:val="1"/>
            </w:pPr>
            <w:r>
              <w:lastRenderedPageBreak/>
              <w:t>Research</w:t>
            </w:r>
          </w:p>
        </w:tc>
        <w:tc>
          <w:tcPr>
            <w:tcW w:w="5264" w:type="dxa"/>
          </w:tcPr>
          <w:p w14:paraId="56B35CC5" w14:textId="44E17F82" w:rsidR="0053296D" w:rsidRPr="003D65BE" w:rsidRDefault="0025611C" w:rsidP="0025611C">
            <w:pPr>
              <w:pStyle w:val="Heading2"/>
              <w:outlineLvl w:val="1"/>
            </w:pPr>
            <w:r w:rsidRPr="003D65BE">
              <w:t>What?</w:t>
            </w:r>
          </w:p>
        </w:tc>
      </w:tr>
      <w:tr w:rsidR="0053296D" w:rsidRPr="0053296D" w14:paraId="3C5A0D99" w14:textId="77777777" w:rsidTr="4AC22D79">
        <w:tc>
          <w:tcPr>
            <w:tcW w:w="5264" w:type="dxa"/>
          </w:tcPr>
          <w:p w14:paraId="3C122F23" w14:textId="734FCA9F" w:rsidR="00C22285" w:rsidRDefault="6A246999" w:rsidP="0010458E">
            <w:pPr>
              <w:spacing w:before="120"/>
              <w:rPr>
                <w:rFonts w:ascii="Montserrat" w:hAnsi="Montserrat"/>
                <w:sz w:val="24"/>
                <w:szCs w:val="24"/>
                <w:lang w:val="en-AU"/>
              </w:rPr>
            </w:pPr>
            <w:r w:rsidRPr="2974FC5D">
              <w:rPr>
                <w:rFonts w:ascii="Montserrat" w:hAnsi="Montserrat"/>
                <w:sz w:val="24"/>
                <w:szCs w:val="24"/>
                <w:lang w:val="en-AU"/>
              </w:rPr>
              <w:t xml:space="preserve">The HT TAL undertook research on innovative </w:t>
            </w:r>
            <w:r w:rsidR="0010458E" w:rsidRPr="2974FC5D">
              <w:rPr>
                <w:rFonts w:ascii="Montserrat" w:hAnsi="Montserrat"/>
                <w:sz w:val="24"/>
                <w:szCs w:val="24"/>
                <w:lang w:val="en-AU"/>
              </w:rPr>
              <w:t>frameworks for transdisciplinary learning. T</w:t>
            </w:r>
            <w:r w:rsidRPr="2974FC5D">
              <w:rPr>
                <w:rFonts w:ascii="Montserrat" w:hAnsi="Montserrat"/>
                <w:sz w:val="24"/>
                <w:szCs w:val="24"/>
                <w:lang w:val="en-AU"/>
              </w:rPr>
              <w:t>he P21 Project from the US</w:t>
            </w:r>
            <w:r w:rsidR="0010458E" w:rsidRPr="2974FC5D">
              <w:rPr>
                <w:rFonts w:ascii="Montserrat" w:hAnsi="Montserrat"/>
                <w:sz w:val="24"/>
                <w:szCs w:val="24"/>
                <w:lang w:val="en-AU"/>
              </w:rPr>
              <w:t xml:space="preserve"> was identified as a</w:t>
            </w:r>
            <w:r w:rsidR="004B29E0">
              <w:rPr>
                <w:rFonts w:ascii="Montserrat" w:hAnsi="Montserrat"/>
                <w:sz w:val="24"/>
                <w:szCs w:val="24"/>
                <w:lang w:val="en-AU"/>
              </w:rPr>
              <w:t>n appropriate potential</w:t>
            </w:r>
            <w:r w:rsidR="0010458E" w:rsidRPr="2974FC5D">
              <w:rPr>
                <w:rFonts w:ascii="Montserrat" w:hAnsi="Montserrat"/>
                <w:sz w:val="24"/>
                <w:szCs w:val="24"/>
                <w:lang w:val="en-AU"/>
              </w:rPr>
              <w:t xml:space="preserve"> model </w:t>
            </w:r>
            <w:r w:rsidR="004B29E0">
              <w:rPr>
                <w:rFonts w:ascii="Montserrat" w:hAnsi="Montserrat"/>
                <w:sz w:val="24"/>
                <w:szCs w:val="24"/>
                <w:lang w:val="en-AU"/>
              </w:rPr>
              <w:t>for</w:t>
            </w:r>
            <w:r w:rsidR="0010458E" w:rsidRPr="2974FC5D">
              <w:rPr>
                <w:rFonts w:ascii="Montserrat" w:hAnsi="Montserrat"/>
                <w:sz w:val="24"/>
                <w:szCs w:val="24"/>
                <w:lang w:val="en-AU"/>
              </w:rPr>
              <w:t xml:space="preserve"> TJHS</w:t>
            </w:r>
            <w:r w:rsidR="004B29E0">
              <w:rPr>
                <w:rFonts w:ascii="Montserrat" w:hAnsi="Montserrat"/>
                <w:sz w:val="24"/>
                <w:szCs w:val="24"/>
                <w:lang w:val="en-AU"/>
              </w:rPr>
              <w:t xml:space="preserve"> aim of </w:t>
            </w:r>
            <w:r w:rsidR="0010458E" w:rsidRPr="2974FC5D">
              <w:rPr>
                <w:rFonts w:ascii="Montserrat" w:hAnsi="Montserrat"/>
                <w:sz w:val="24"/>
                <w:szCs w:val="24"/>
                <w:lang w:val="en-AU"/>
              </w:rPr>
              <w:t xml:space="preserve">developing </w:t>
            </w:r>
            <w:r w:rsidR="56BDB615" w:rsidRPr="2974FC5D">
              <w:rPr>
                <w:rFonts w:ascii="Montserrat" w:hAnsi="Montserrat"/>
                <w:sz w:val="24"/>
                <w:szCs w:val="24"/>
                <w:lang w:val="en-AU"/>
              </w:rPr>
              <w:t>future-focussed sk</w:t>
            </w:r>
            <w:r w:rsidR="0010458E" w:rsidRPr="2974FC5D">
              <w:rPr>
                <w:rFonts w:ascii="Montserrat" w:hAnsi="Montserrat"/>
                <w:sz w:val="24"/>
                <w:szCs w:val="24"/>
                <w:lang w:val="en-AU"/>
              </w:rPr>
              <w:t>ills that would transfer across learning, wellbeing and ICT</w:t>
            </w:r>
            <w:r w:rsidR="004B29E0">
              <w:rPr>
                <w:rFonts w:ascii="Montserrat" w:hAnsi="Montserrat"/>
                <w:sz w:val="24"/>
                <w:szCs w:val="24"/>
                <w:lang w:val="en-AU"/>
              </w:rPr>
              <w:t>.</w:t>
            </w:r>
          </w:p>
          <w:p w14:paraId="65B0FB09" w14:textId="52DDD840" w:rsidR="00121E40" w:rsidRDefault="0025611C" w:rsidP="00C22285">
            <w:pPr>
              <w:spacing w:before="120"/>
              <w:rPr>
                <w:rFonts w:ascii="Montserrat" w:hAnsi="Montserrat"/>
                <w:sz w:val="24"/>
                <w:szCs w:val="20"/>
                <w:lang w:val="en-AU"/>
              </w:rPr>
            </w:pPr>
            <w:r w:rsidRPr="00D9007D">
              <w:rPr>
                <w:rFonts w:ascii="Montserrat" w:hAnsi="Montserrat"/>
                <w:sz w:val="24"/>
                <w:szCs w:val="20"/>
                <w:lang w:val="en-AU"/>
              </w:rPr>
              <w:t>Th</w:t>
            </w:r>
            <w:r w:rsidR="0010458E">
              <w:rPr>
                <w:rFonts w:ascii="Montserrat" w:hAnsi="Montserrat"/>
                <w:sz w:val="24"/>
                <w:szCs w:val="20"/>
                <w:lang w:val="en-AU"/>
              </w:rPr>
              <w:t>e executive team explored the model</w:t>
            </w:r>
            <w:r w:rsidR="00C22285">
              <w:rPr>
                <w:rFonts w:ascii="Montserrat" w:hAnsi="Montserrat"/>
                <w:sz w:val="24"/>
                <w:szCs w:val="20"/>
                <w:lang w:val="en-AU"/>
              </w:rPr>
              <w:t>. They decided</w:t>
            </w:r>
            <w:r w:rsidR="0010458E">
              <w:rPr>
                <w:rFonts w:ascii="Montserrat" w:hAnsi="Montserrat"/>
                <w:sz w:val="24"/>
                <w:szCs w:val="20"/>
                <w:lang w:val="en-AU"/>
              </w:rPr>
              <w:t xml:space="preserve"> that it would </w:t>
            </w:r>
            <w:r w:rsidR="00C22285">
              <w:rPr>
                <w:rFonts w:ascii="Montserrat" w:hAnsi="Montserrat"/>
                <w:sz w:val="24"/>
                <w:szCs w:val="20"/>
                <w:lang w:val="en-AU"/>
              </w:rPr>
              <w:t xml:space="preserve">meet their needs to </w:t>
            </w:r>
            <w:r w:rsidR="0010458E">
              <w:rPr>
                <w:rFonts w:ascii="Montserrat" w:hAnsi="Montserrat"/>
                <w:sz w:val="24"/>
                <w:szCs w:val="20"/>
                <w:lang w:val="en-AU"/>
              </w:rPr>
              <w:t>enhance student ability to succeed academically at school, develop social and emotional intelligence, and build desirable skills for post-school success.</w:t>
            </w:r>
          </w:p>
          <w:p w14:paraId="5A40C460" w14:textId="77777777" w:rsidR="00121E40" w:rsidRDefault="00121E40" w:rsidP="00CB11AF">
            <w:pPr>
              <w:spacing w:before="240"/>
              <w:rPr>
                <w:rFonts w:ascii="Montserrat SemiBold" w:hAnsi="Montserrat SemiBold"/>
                <w:color w:val="002060"/>
                <w:sz w:val="28"/>
              </w:rPr>
            </w:pPr>
            <w:r w:rsidRPr="00121E40">
              <w:rPr>
                <w:rFonts w:ascii="Montserrat SemiBold" w:hAnsi="Montserrat SemiBold"/>
                <w:color w:val="002060"/>
                <w:sz w:val="28"/>
              </w:rPr>
              <w:t>Challenges faced</w:t>
            </w:r>
          </w:p>
          <w:p w14:paraId="45BA6959" w14:textId="6326301E" w:rsidR="00CB11AF" w:rsidRPr="00243AB0" w:rsidRDefault="00CB11AF" w:rsidP="00CB11AF">
            <w:pPr>
              <w:rPr>
                <w:rFonts w:ascii="Montserrat" w:eastAsia="Times New Roman" w:hAnsi="Montserrat"/>
                <w:sz w:val="24"/>
              </w:rPr>
            </w:pPr>
            <w:r w:rsidRPr="00243AB0">
              <w:rPr>
                <w:rFonts w:ascii="Montserrat" w:eastAsia="Times New Roman" w:hAnsi="Montserrat"/>
                <w:sz w:val="24"/>
              </w:rPr>
              <w:t xml:space="preserve">One challenge </w:t>
            </w:r>
            <w:r w:rsidR="00243AB0">
              <w:rPr>
                <w:rFonts w:ascii="Montserrat" w:eastAsia="Times New Roman" w:hAnsi="Montserrat"/>
                <w:sz w:val="24"/>
              </w:rPr>
              <w:t xml:space="preserve">to </w:t>
            </w:r>
            <w:r w:rsidRPr="00243AB0">
              <w:rPr>
                <w:rFonts w:ascii="Montserrat" w:eastAsia="Times New Roman" w:hAnsi="Montserrat"/>
                <w:sz w:val="24"/>
              </w:rPr>
              <w:t>address was that of equity. TJHS had to ensure that every student would be able to participate if a 1:1 device policy was introduced. This potentially posed a financial challenge to the school but feeder primary schools and community values supported the policy.  Less than 10% of TJHS fam</w:t>
            </w:r>
            <w:r w:rsidR="00243AB0">
              <w:rPr>
                <w:rFonts w:ascii="Montserrat" w:eastAsia="Times New Roman" w:hAnsi="Montserrat"/>
                <w:sz w:val="24"/>
              </w:rPr>
              <w:t>ilies requested an equity iPad.</w:t>
            </w:r>
          </w:p>
          <w:p w14:paraId="76F92D54" w14:textId="1541E6C6" w:rsidR="00121E40" w:rsidRPr="00243AB0" w:rsidRDefault="00CB11AF" w:rsidP="00243AB0">
            <w:pPr>
              <w:spacing w:before="120"/>
              <w:rPr>
                <w:rFonts w:ascii="Montserrat" w:eastAsia="Times New Roman" w:hAnsi="Montserrat"/>
                <w:sz w:val="24"/>
              </w:rPr>
            </w:pPr>
            <w:r w:rsidRPr="00243AB0">
              <w:rPr>
                <w:rFonts w:ascii="Montserrat" w:eastAsia="Times New Roman" w:hAnsi="Montserrat"/>
                <w:sz w:val="24"/>
              </w:rPr>
              <w:t>Another challenge which was anticipated to be ongoing was ethical use of devices by students. The school designed iPad contracts, signed by every student and parent on entry into Year 7. Explicit guidelines regarding use of the devices is outline</w:t>
            </w:r>
            <w:r w:rsidR="00652817">
              <w:rPr>
                <w:rFonts w:ascii="Montserrat" w:eastAsia="Times New Roman" w:hAnsi="Montserrat"/>
                <w:sz w:val="24"/>
              </w:rPr>
              <w:t>d</w:t>
            </w:r>
            <w:r w:rsidRPr="00243AB0">
              <w:rPr>
                <w:rFonts w:ascii="Montserrat" w:eastAsia="Times New Roman" w:hAnsi="Montserrat"/>
                <w:sz w:val="24"/>
              </w:rPr>
              <w:t xml:space="preserve"> in the contract but also taught as part of the 21</w:t>
            </w:r>
            <w:r w:rsidRPr="00243AB0">
              <w:rPr>
                <w:rFonts w:ascii="Montserrat" w:eastAsia="Times New Roman" w:hAnsi="Montserrat"/>
                <w:sz w:val="24"/>
                <w:vertAlign w:val="superscript"/>
              </w:rPr>
              <w:t>st</w:t>
            </w:r>
            <w:r w:rsidR="004B29E0">
              <w:rPr>
                <w:rFonts w:ascii="Montserrat" w:eastAsia="Times New Roman" w:hAnsi="Montserrat"/>
                <w:sz w:val="24"/>
              </w:rPr>
              <w:t xml:space="preserve"> Learning Skills program.</w:t>
            </w:r>
          </w:p>
        </w:tc>
        <w:tc>
          <w:tcPr>
            <w:tcW w:w="5264" w:type="dxa"/>
          </w:tcPr>
          <w:p w14:paraId="3A94826F" w14:textId="7DFCB7AA" w:rsidR="00B765FA" w:rsidRDefault="00B765FA" w:rsidP="00B765FA">
            <w:pPr>
              <w:spacing w:before="120"/>
              <w:rPr>
                <w:rFonts w:ascii="Montserrat" w:hAnsi="Montserrat"/>
                <w:sz w:val="24"/>
                <w:szCs w:val="20"/>
                <w:lang w:val="en-AU"/>
              </w:rPr>
            </w:pPr>
            <w:r>
              <w:rPr>
                <w:rFonts w:ascii="Montserrat" w:hAnsi="Montserrat"/>
                <w:sz w:val="24"/>
                <w:szCs w:val="20"/>
                <w:lang w:val="en-AU"/>
              </w:rPr>
              <w:t xml:space="preserve">TJHS’s program has three </w:t>
            </w:r>
            <w:r w:rsidR="0010458E" w:rsidRPr="00D9007D">
              <w:rPr>
                <w:rFonts w:ascii="Montserrat" w:hAnsi="Montserrat"/>
                <w:sz w:val="24"/>
                <w:szCs w:val="20"/>
                <w:lang w:val="en-AU"/>
              </w:rPr>
              <w:t>strands</w:t>
            </w:r>
            <w:r>
              <w:rPr>
                <w:rFonts w:ascii="Montserrat" w:hAnsi="Montserrat"/>
                <w:sz w:val="24"/>
                <w:szCs w:val="20"/>
                <w:lang w:val="en-AU"/>
              </w:rPr>
              <w:t>: s</w:t>
            </w:r>
            <w:r w:rsidR="0010458E" w:rsidRPr="00D9007D">
              <w:rPr>
                <w:rFonts w:ascii="Montserrat" w:hAnsi="Montserrat"/>
                <w:sz w:val="24"/>
                <w:szCs w:val="20"/>
                <w:lang w:val="en-AU"/>
              </w:rPr>
              <w:t xml:space="preserve">ocial skills, </w:t>
            </w:r>
            <w:r>
              <w:rPr>
                <w:rFonts w:ascii="Montserrat" w:hAnsi="Montserrat"/>
                <w:sz w:val="24"/>
                <w:szCs w:val="20"/>
                <w:lang w:val="en-AU"/>
              </w:rPr>
              <w:t>i</w:t>
            </w:r>
            <w:r w:rsidRPr="00D9007D">
              <w:rPr>
                <w:rFonts w:ascii="Montserrat" w:hAnsi="Montserrat"/>
                <w:sz w:val="24"/>
                <w:szCs w:val="20"/>
                <w:lang w:val="en-AU"/>
              </w:rPr>
              <w:t>nfo</w:t>
            </w:r>
            <w:r>
              <w:rPr>
                <w:rFonts w:ascii="Montserrat" w:hAnsi="Montserrat"/>
                <w:sz w:val="24"/>
                <w:szCs w:val="20"/>
                <w:lang w:val="en-AU"/>
              </w:rPr>
              <w:t>rmation</w:t>
            </w:r>
            <w:r w:rsidRPr="00D9007D">
              <w:rPr>
                <w:rFonts w:ascii="Montserrat" w:hAnsi="Montserrat"/>
                <w:sz w:val="24"/>
                <w:szCs w:val="20"/>
                <w:lang w:val="en-AU"/>
              </w:rPr>
              <w:t xml:space="preserve"> lit</w:t>
            </w:r>
            <w:r>
              <w:rPr>
                <w:rFonts w:ascii="Montserrat" w:hAnsi="Montserrat"/>
                <w:sz w:val="24"/>
                <w:szCs w:val="20"/>
                <w:lang w:val="en-AU"/>
              </w:rPr>
              <w:t>eracy</w:t>
            </w:r>
            <w:r w:rsidRPr="00D9007D">
              <w:rPr>
                <w:rFonts w:ascii="Montserrat" w:hAnsi="Montserrat"/>
                <w:sz w:val="24"/>
                <w:szCs w:val="20"/>
                <w:lang w:val="en-AU"/>
              </w:rPr>
              <w:t>,</w:t>
            </w:r>
            <w:r>
              <w:rPr>
                <w:rFonts w:ascii="Montserrat" w:hAnsi="Montserrat"/>
                <w:sz w:val="24"/>
                <w:szCs w:val="20"/>
                <w:lang w:val="en-AU"/>
              </w:rPr>
              <w:t xml:space="preserve"> and</w:t>
            </w:r>
            <w:r w:rsidRPr="00D9007D">
              <w:rPr>
                <w:rFonts w:ascii="Montserrat" w:hAnsi="Montserrat"/>
                <w:sz w:val="24"/>
                <w:szCs w:val="20"/>
                <w:lang w:val="en-AU"/>
              </w:rPr>
              <w:t xml:space="preserve"> </w:t>
            </w:r>
            <w:r w:rsidR="0010458E" w:rsidRPr="00D9007D">
              <w:rPr>
                <w:rFonts w:ascii="Montserrat" w:hAnsi="Montserrat"/>
                <w:sz w:val="24"/>
                <w:szCs w:val="20"/>
                <w:lang w:val="en-AU"/>
              </w:rPr>
              <w:t xml:space="preserve">pedagogical skills. </w:t>
            </w:r>
            <w:r>
              <w:rPr>
                <w:rFonts w:ascii="Montserrat" w:hAnsi="Montserrat"/>
                <w:sz w:val="24"/>
                <w:szCs w:val="20"/>
                <w:lang w:val="en-AU"/>
              </w:rPr>
              <w:t>Each strand is programmed as one period per cycle</w:t>
            </w:r>
            <w:r w:rsidR="0053296D" w:rsidRPr="003D65BE">
              <w:rPr>
                <w:rFonts w:ascii="Montserrat" w:hAnsi="Montserrat"/>
                <w:sz w:val="24"/>
                <w:szCs w:val="20"/>
              </w:rPr>
              <w:t>.</w:t>
            </w:r>
            <w:r>
              <w:rPr>
                <w:rFonts w:ascii="Montserrat" w:hAnsi="Montserrat"/>
                <w:sz w:val="24"/>
                <w:szCs w:val="20"/>
              </w:rPr>
              <w:t xml:space="preserve"> The </w:t>
            </w:r>
            <w:r>
              <w:rPr>
                <w:rFonts w:ascii="Montserrat" w:hAnsi="Montserrat"/>
                <w:sz w:val="24"/>
                <w:szCs w:val="20"/>
                <w:lang w:val="en-AU"/>
              </w:rPr>
              <w:t xml:space="preserve">HT </w:t>
            </w:r>
            <w:r w:rsidRPr="00B765FA">
              <w:rPr>
                <w:rFonts w:ascii="Montserrat" w:hAnsi="Montserrat"/>
                <w:sz w:val="24"/>
                <w:szCs w:val="20"/>
                <w:lang w:val="en-AU"/>
              </w:rPr>
              <w:t xml:space="preserve">TAL </w:t>
            </w:r>
            <w:r>
              <w:rPr>
                <w:rFonts w:ascii="Montserrat" w:hAnsi="Montserrat"/>
                <w:sz w:val="24"/>
                <w:szCs w:val="20"/>
                <w:lang w:val="en-AU"/>
              </w:rPr>
              <w:t>led the year advisors and teacher librarian in co-creating expanded or new programs for each strand.</w:t>
            </w:r>
          </w:p>
          <w:p w14:paraId="7FD1690F" w14:textId="22309D02" w:rsidR="00B765FA" w:rsidRPr="00B765FA" w:rsidRDefault="00B765FA" w:rsidP="00B765FA">
            <w:pPr>
              <w:spacing w:before="120"/>
              <w:rPr>
                <w:rFonts w:ascii="Montserrat" w:hAnsi="Montserrat"/>
                <w:sz w:val="24"/>
                <w:szCs w:val="20"/>
                <w:lang w:val="en-AU"/>
              </w:rPr>
            </w:pPr>
            <w:r>
              <w:rPr>
                <w:rFonts w:ascii="Montserrat" w:hAnsi="Montserrat"/>
                <w:sz w:val="24"/>
                <w:szCs w:val="20"/>
                <w:lang w:val="en-AU"/>
              </w:rPr>
              <w:t xml:space="preserve">The </w:t>
            </w:r>
            <w:r w:rsidRPr="00B765FA">
              <w:rPr>
                <w:rFonts w:ascii="Montserrat" w:hAnsi="Montserrat"/>
                <w:sz w:val="24"/>
                <w:szCs w:val="20"/>
                <w:lang w:val="en-AU"/>
              </w:rPr>
              <w:t>social skills</w:t>
            </w:r>
            <w:r>
              <w:rPr>
                <w:rFonts w:ascii="Montserrat" w:hAnsi="Montserrat"/>
                <w:sz w:val="24"/>
                <w:szCs w:val="20"/>
                <w:lang w:val="en-AU"/>
              </w:rPr>
              <w:t xml:space="preserve"> program </w:t>
            </w:r>
            <w:r w:rsidRPr="00B765FA">
              <w:rPr>
                <w:rFonts w:ascii="Montserrat" w:hAnsi="Montserrat"/>
                <w:sz w:val="24"/>
                <w:szCs w:val="20"/>
                <w:lang w:val="en-AU"/>
              </w:rPr>
              <w:t xml:space="preserve">includes </w:t>
            </w:r>
            <w:r>
              <w:rPr>
                <w:rFonts w:ascii="Montserrat" w:hAnsi="Montserrat"/>
                <w:sz w:val="24"/>
                <w:szCs w:val="20"/>
                <w:lang w:val="en-AU"/>
              </w:rPr>
              <w:t xml:space="preserve">learning around such skills as </w:t>
            </w:r>
            <w:r w:rsidRPr="00B765FA">
              <w:rPr>
                <w:rFonts w:ascii="Montserrat" w:hAnsi="Montserrat"/>
                <w:sz w:val="24"/>
                <w:szCs w:val="20"/>
                <w:lang w:val="en-AU"/>
              </w:rPr>
              <w:t>conflict resolution, resilience training,</w:t>
            </w:r>
            <w:r>
              <w:rPr>
                <w:rFonts w:ascii="Montserrat" w:hAnsi="Montserrat"/>
                <w:sz w:val="24"/>
                <w:szCs w:val="20"/>
                <w:lang w:val="en-AU"/>
              </w:rPr>
              <w:t xml:space="preserve"> and</w:t>
            </w:r>
            <w:r w:rsidRPr="00B765FA">
              <w:rPr>
                <w:rFonts w:ascii="Montserrat" w:hAnsi="Montserrat"/>
                <w:sz w:val="24"/>
                <w:szCs w:val="20"/>
                <w:lang w:val="en-AU"/>
              </w:rPr>
              <w:t xml:space="preserve"> ethical use of </w:t>
            </w:r>
            <w:r>
              <w:rPr>
                <w:rFonts w:ascii="Montserrat" w:hAnsi="Montserrat"/>
                <w:sz w:val="24"/>
                <w:szCs w:val="20"/>
                <w:lang w:val="en-AU"/>
              </w:rPr>
              <w:t xml:space="preserve">a digital </w:t>
            </w:r>
            <w:r w:rsidRPr="00B765FA">
              <w:rPr>
                <w:rFonts w:ascii="Montserrat" w:hAnsi="Montserrat"/>
                <w:sz w:val="24"/>
                <w:szCs w:val="20"/>
                <w:lang w:val="en-AU"/>
              </w:rPr>
              <w:t>device. One example is students engage with a role-playing, scenario-based video game called The Lost Summer</w:t>
            </w:r>
            <w:r>
              <w:rPr>
                <w:rFonts w:ascii="Montserrat" w:hAnsi="Montserrat"/>
                <w:sz w:val="24"/>
                <w:szCs w:val="20"/>
                <w:lang w:val="en-AU"/>
              </w:rPr>
              <w:t xml:space="preserve">. This game </w:t>
            </w:r>
            <w:r w:rsidRPr="00B765FA">
              <w:rPr>
                <w:rFonts w:ascii="Montserrat" w:hAnsi="Montserrat"/>
                <w:sz w:val="24"/>
                <w:szCs w:val="20"/>
                <w:lang w:val="en-AU"/>
              </w:rPr>
              <w:t>build</w:t>
            </w:r>
            <w:r>
              <w:rPr>
                <w:rFonts w:ascii="Montserrat" w:hAnsi="Montserrat"/>
                <w:sz w:val="24"/>
                <w:szCs w:val="20"/>
                <w:lang w:val="en-AU"/>
              </w:rPr>
              <w:t>s</w:t>
            </w:r>
            <w:r w:rsidRPr="00B765FA">
              <w:rPr>
                <w:rFonts w:ascii="Montserrat" w:hAnsi="Montserrat"/>
                <w:sz w:val="24"/>
                <w:szCs w:val="20"/>
                <w:lang w:val="en-AU"/>
              </w:rPr>
              <w:t xml:space="preserve"> digital intelligence</w:t>
            </w:r>
            <w:r>
              <w:rPr>
                <w:rFonts w:ascii="Montserrat" w:hAnsi="Montserrat"/>
                <w:sz w:val="24"/>
                <w:szCs w:val="20"/>
                <w:lang w:val="en-AU"/>
              </w:rPr>
              <w:t>; students then</w:t>
            </w:r>
            <w:r w:rsidRPr="00B765FA">
              <w:rPr>
                <w:rFonts w:ascii="Montserrat" w:hAnsi="Montserrat"/>
                <w:sz w:val="24"/>
                <w:szCs w:val="20"/>
                <w:lang w:val="en-AU"/>
              </w:rPr>
              <w:t xml:space="preserve"> writ</w:t>
            </w:r>
            <w:r>
              <w:rPr>
                <w:rFonts w:ascii="Montserrat" w:hAnsi="Montserrat"/>
                <w:sz w:val="24"/>
                <w:szCs w:val="20"/>
                <w:lang w:val="en-AU"/>
              </w:rPr>
              <w:t xml:space="preserve">e and share </w:t>
            </w:r>
            <w:r w:rsidRPr="00B765FA">
              <w:rPr>
                <w:rFonts w:ascii="Montserrat" w:hAnsi="Montserrat"/>
                <w:sz w:val="24"/>
                <w:szCs w:val="20"/>
                <w:lang w:val="en-AU"/>
              </w:rPr>
              <w:t xml:space="preserve">a </w:t>
            </w:r>
            <w:r>
              <w:rPr>
                <w:rFonts w:ascii="Montserrat" w:hAnsi="Montserrat"/>
                <w:sz w:val="24"/>
                <w:szCs w:val="20"/>
                <w:lang w:val="en-AU"/>
              </w:rPr>
              <w:t xml:space="preserve">critical </w:t>
            </w:r>
            <w:r w:rsidRPr="00B765FA">
              <w:rPr>
                <w:rFonts w:ascii="Montserrat" w:hAnsi="Montserrat"/>
                <w:sz w:val="24"/>
                <w:szCs w:val="20"/>
                <w:lang w:val="en-AU"/>
              </w:rPr>
              <w:t>reflection.</w:t>
            </w:r>
          </w:p>
          <w:p w14:paraId="1FB84EB3" w14:textId="43972C29" w:rsidR="00B765FA" w:rsidRPr="00B765FA" w:rsidRDefault="00B765FA" w:rsidP="00B765FA">
            <w:pPr>
              <w:spacing w:before="120"/>
              <w:rPr>
                <w:rFonts w:ascii="Montserrat" w:hAnsi="Montserrat"/>
                <w:sz w:val="24"/>
                <w:szCs w:val="24"/>
                <w:lang w:val="en-AU"/>
              </w:rPr>
            </w:pPr>
            <w:r w:rsidRPr="77D04E78">
              <w:rPr>
                <w:rFonts w:ascii="Montserrat" w:hAnsi="Montserrat"/>
                <w:sz w:val="24"/>
                <w:szCs w:val="24"/>
                <w:lang w:val="en-AU"/>
              </w:rPr>
              <w:t>The information literacy program was expanded from the existing library program. Digital literacy skills such as how to effectively access and understand information on various digital platforms; and how to communicate using digital tools</w:t>
            </w:r>
            <w:r w:rsidR="77BA852F" w:rsidRPr="77D04E78">
              <w:rPr>
                <w:rFonts w:ascii="Montserrat" w:hAnsi="Montserrat"/>
                <w:sz w:val="24"/>
                <w:szCs w:val="24"/>
                <w:lang w:val="en-AU"/>
              </w:rPr>
              <w:t xml:space="preserve"> are included</w:t>
            </w:r>
            <w:r w:rsidRPr="77D04E78">
              <w:rPr>
                <w:rFonts w:ascii="Montserrat" w:hAnsi="Montserrat"/>
                <w:sz w:val="24"/>
                <w:szCs w:val="24"/>
                <w:lang w:val="en-AU"/>
              </w:rPr>
              <w:t>.</w:t>
            </w:r>
          </w:p>
          <w:p w14:paraId="58B53FB6" w14:textId="393431C4" w:rsidR="0053296D" w:rsidRPr="00B765FA" w:rsidRDefault="00B765FA" w:rsidP="00B765FA">
            <w:pPr>
              <w:spacing w:before="120"/>
              <w:rPr>
                <w:rFonts w:ascii="Montserrat" w:hAnsi="Montserrat"/>
                <w:sz w:val="24"/>
                <w:szCs w:val="24"/>
                <w:lang w:val="en-AU"/>
              </w:rPr>
            </w:pPr>
            <w:r w:rsidRPr="4AC22D79">
              <w:rPr>
                <w:rFonts w:ascii="Montserrat" w:hAnsi="Montserrat"/>
                <w:sz w:val="24"/>
                <w:szCs w:val="24"/>
                <w:lang w:val="en-AU"/>
              </w:rPr>
              <w:t>The HT TAL created a new unit for pedagogical skills focussed on the 4Cs. For example, the program seeks to build skills in critical reflection as students must sift through and evaluate readily accessible information, and then apply understanding to create new digital pr</w:t>
            </w:r>
            <w:r w:rsidR="004B29E0">
              <w:rPr>
                <w:rFonts w:ascii="Montserrat" w:hAnsi="Montserrat"/>
                <w:sz w:val="24"/>
                <w:szCs w:val="24"/>
                <w:lang w:val="en-AU"/>
              </w:rPr>
              <w:t>oducts to demonstrate learning.</w:t>
            </w:r>
          </w:p>
        </w:tc>
      </w:tr>
    </w:tbl>
    <w:p w14:paraId="1C49F493" w14:textId="77777777" w:rsidR="00B765FA" w:rsidRPr="00A76280" w:rsidRDefault="00B765FA" w:rsidP="00243AB0">
      <w:pPr>
        <w:spacing w:after="0"/>
        <w:rPr>
          <w:rFonts w:ascii="Montserrat" w:hAnsi="Montserrat"/>
          <w:sz w:val="24"/>
          <w:szCs w:val="20"/>
        </w:rPr>
      </w:pPr>
    </w:p>
    <w:tbl>
      <w:tblPr>
        <w:tblStyle w:val="TableGrid"/>
        <w:tblW w:w="10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5"/>
        <w:gridCol w:w="5245"/>
      </w:tblGrid>
      <w:tr w:rsidR="00B765FA" w14:paraId="3B71FA31" w14:textId="77777777" w:rsidTr="48EBE5AD">
        <w:trPr>
          <w:trHeight w:val="2268"/>
        </w:trPr>
        <w:tc>
          <w:tcPr>
            <w:tcW w:w="5215" w:type="dxa"/>
            <w:tcBorders>
              <w:left w:val="single" w:sz="24" w:space="0" w:color="FF0000"/>
            </w:tcBorders>
            <w:vAlign w:val="center"/>
          </w:tcPr>
          <w:p w14:paraId="5C387C53" w14:textId="6E4F8831" w:rsidR="00B765FA" w:rsidRPr="003D65BE" w:rsidRDefault="001308A5" w:rsidP="00857753">
            <w:pPr>
              <w:rPr>
                <w:rFonts w:ascii="Montserrat" w:hAnsi="Montserrat"/>
                <w:b/>
                <w:color w:val="002060"/>
                <w:sz w:val="24"/>
                <w:szCs w:val="20"/>
              </w:rPr>
            </w:pPr>
            <w:r>
              <w:rPr>
                <w:rFonts w:ascii="Montserrat" w:hAnsi="Montserrat"/>
                <w:b/>
                <w:color w:val="002060"/>
                <w:sz w:val="24"/>
                <w:szCs w:val="20"/>
              </w:rPr>
              <w:t>The 21</w:t>
            </w:r>
            <w:r w:rsidRPr="001308A5">
              <w:rPr>
                <w:rFonts w:ascii="Montserrat" w:hAnsi="Montserrat"/>
                <w:b/>
                <w:color w:val="002060"/>
                <w:sz w:val="24"/>
                <w:szCs w:val="20"/>
                <w:vertAlign w:val="superscript"/>
              </w:rPr>
              <w:t>st</w:t>
            </w:r>
            <w:r>
              <w:rPr>
                <w:rFonts w:ascii="Montserrat" w:hAnsi="Montserrat"/>
                <w:b/>
                <w:color w:val="002060"/>
                <w:sz w:val="24"/>
                <w:szCs w:val="20"/>
              </w:rPr>
              <w:t xml:space="preserve"> </w:t>
            </w:r>
            <w:r w:rsidR="003C326D">
              <w:rPr>
                <w:rFonts w:ascii="Montserrat" w:hAnsi="Montserrat"/>
                <w:b/>
                <w:color w:val="002060"/>
                <w:sz w:val="24"/>
                <w:szCs w:val="20"/>
              </w:rPr>
              <w:t>C</w:t>
            </w:r>
            <w:r>
              <w:rPr>
                <w:rFonts w:ascii="Montserrat" w:hAnsi="Montserrat"/>
                <w:b/>
                <w:color w:val="002060"/>
                <w:sz w:val="24"/>
                <w:szCs w:val="20"/>
              </w:rPr>
              <w:t xml:space="preserve">entury </w:t>
            </w:r>
            <w:r w:rsidR="00745C29">
              <w:rPr>
                <w:rFonts w:ascii="Montserrat" w:hAnsi="Montserrat"/>
                <w:b/>
                <w:color w:val="002060"/>
                <w:sz w:val="24"/>
                <w:szCs w:val="20"/>
              </w:rPr>
              <w:t>l</w:t>
            </w:r>
            <w:r>
              <w:rPr>
                <w:rFonts w:ascii="Montserrat" w:hAnsi="Montserrat"/>
                <w:b/>
                <w:color w:val="002060"/>
                <w:sz w:val="24"/>
                <w:szCs w:val="20"/>
              </w:rPr>
              <w:t>earning</w:t>
            </w:r>
            <w:r w:rsidR="00745C29">
              <w:rPr>
                <w:rFonts w:ascii="Montserrat" w:hAnsi="Montserrat"/>
                <w:b/>
                <w:color w:val="002060"/>
                <w:sz w:val="24"/>
                <w:szCs w:val="20"/>
              </w:rPr>
              <w:t xml:space="preserve"> s</w:t>
            </w:r>
            <w:r>
              <w:rPr>
                <w:rFonts w:ascii="Montserrat" w:hAnsi="Montserrat"/>
                <w:b/>
                <w:color w:val="002060"/>
                <w:sz w:val="24"/>
                <w:szCs w:val="20"/>
              </w:rPr>
              <w:t>kills program “has helped me have a growth mindset towards all subjects. It has also taught me how to be safe online and on social media.”</w:t>
            </w:r>
          </w:p>
          <w:p w14:paraId="7E067396" w14:textId="49F3A9B3" w:rsidR="00B765FA" w:rsidRDefault="00B765FA" w:rsidP="001308A5">
            <w:pPr>
              <w:rPr>
                <w:rFonts w:ascii="Montserrat" w:hAnsi="Montserrat"/>
                <w:color w:val="808080" w:themeColor="background1" w:themeShade="80"/>
                <w:sz w:val="20"/>
                <w:szCs w:val="20"/>
              </w:rPr>
            </w:pPr>
            <w:r w:rsidRPr="003D65BE">
              <w:rPr>
                <w:rFonts w:ascii="Montserrat" w:hAnsi="Montserrat"/>
                <w:color w:val="808080" w:themeColor="background1" w:themeShade="80"/>
                <w:szCs w:val="16"/>
              </w:rPr>
              <w:t>Student</w:t>
            </w:r>
            <w:r w:rsidR="001308A5">
              <w:rPr>
                <w:rFonts w:ascii="Montserrat" w:hAnsi="Montserrat"/>
                <w:color w:val="808080" w:themeColor="background1" w:themeShade="80"/>
                <w:szCs w:val="16"/>
              </w:rPr>
              <w:t xml:space="preserve">, The </w:t>
            </w:r>
            <w:proofErr w:type="spellStart"/>
            <w:r w:rsidR="001308A5">
              <w:rPr>
                <w:rFonts w:ascii="Montserrat" w:hAnsi="Montserrat"/>
                <w:color w:val="808080" w:themeColor="background1" w:themeShade="80"/>
                <w:szCs w:val="16"/>
              </w:rPr>
              <w:t>Jannali</w:t>
            </w:r>
            <w:proofErr w:type="spellEnd"/>
            <w:r w:rsidR="001308A5">
              <w:rPr>
                <w:rFonts w:ascii="Montserrat" w:hAnsi="Montserrat"/>
                <w:color w:val="808080" w:themeColor="background1" w:themeShade="80"/>
                <w:szCs w:val="16"/>
              </w:rPr>
              <w:t xml:space="preserve"> High School</w:t>
            </w:r>
          </w:p>
        </w:tc>
        <w:sdt>
          <w:sdtPr>
            <w:rPr>
              <w:rFonts w:ascii="Montserrat" w:hAnsi="Montserrat"/>
              <w:color w:val="808080" w:themeColor="background1" w:themeShade="80"/>
              <w:sz w:val="20"/>
              <w:szCs w:val="20"/>
            </w:rPr>
            <w:id w:val="1216939598"/>
            <w:picture/>
          </w:sdtPr>
          <w:sdtEndPr/>
          <w:sdtContent>
            <w:tc>
              <w:tcPr>
                <w:tcW w:w="5245" w:type="dxa"/>
              </w:tcPr>
              <w:p w14:paraId="588D2FDC" w14:textId="77777777" w:rsidR="00B765FA" w:rsidRDefault="00B765FA" w:rsidP="00857753">
                <w:pPr>
                  <w:rPr>
                    <w:rFonts w:ascii="Montserrat" w:hAnsi="Montserrat"/>
                    <w:color w:val="808080" w:themeColor="background1" w:themeShade="80"/>
                    <w:sz w:val="20"/>
                    <w:szCs w:val="20"/>
                  </w:rPr>
                </w:pPr>
                <w:r>
                  <w:rPr>
                    <w:rFonts w:ascii="Montserrat" w:hAnsi="Montserrat"/>
                    <w:noProof/>
                    <w:color w:val="808080" w:themeColor="background1" w:themeShade="80"/>
                    <w:sz w:val="20"/>
                    <w:szCs w:val="20"/>
                    <w:lang w:val="en-AU" w:eastAsia="en-AU"/>
                  </w:rPr>
                  <w:drawing>
                    <wp:inline distT="0" distB="0" distL="0" distR="0" wp14:anchorId="474C6DB5" wp14:editId="5BFBF64A">
                      <wp:extent cx="3248640" cy="2160000"/>
                      <wp:effectExtent l="0" t="0" r="9525" b="0"/>
                      <wp:docPr id="2" name="Picture 6" descr="Two female students use their iPads and VR goggles" title="Using VR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248640" cy="2160000"/>
                              </a:xfrm>
                              <a:prstGeom prst="rect">
                                <a:avLst/>
                              </a:prstGeom>
                              <a:noFill/>
                              <a:ln>
                                <a:noFill/>
                              </a:ln>
                            </pic:spPr>
                          </pic:pic>
                        </a:graphicData>
                      </a:graphic>
                    </wp:inline>
                  </w:drawing>
                </w:r>
              </w:p>
            </w:tc>
          </w:sdtContent>
        </w:sdt>
      </w:tr>
    </w:tbl>
    <w:p w14:paraId="1E97F987" w14:textId="77777777" w:rsidR="00B765FA" w:rsidRDefault="00B765FA" w:rsidP="00B765FA">
      <w:pPr>
        <w:rPr>
          <w:rFonts w:ascii="Montserrat" w:hAnsi="Montserrat"/>
          <w:color w:val="808080" w:themeColor="background1" w:themeShade="8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98" w:type="dxa"/>
        </w:tblCellMar>
        <w:tblLook w:val="04A0" w:firstRow="1" w:lastRow="0" w:firstColumn="1" w:lastColumn="0" w:noHBand="0" w:noVBand="1"/>
      </w:tblPr>
      <w:tblGrid>
        <w:gridCol w:w="5264"/>
        <w:gridCol w:w="5264"/>
      </w:tblGrid>
      <w:tr w:rsidR="007525C7" w:rsidRPr="0053296D" w14:paraId="404E60E3" w14:textId="77777777" w:rsidTr="2974FC5D">
        <w:tc>
          <w:tcPr>
            <w:tcW w:w="5264" w:type="dxa"/>
          </w:tcPr>
          <w:p w14:paraId="088E1133" w14:textId="1E7750B0" w:rsidR="007525C7" w:rsidRPr="003D65BE" w:rsidRDefault="00B765FA" w:rsidP="00B5479A">
            <w:pPr>
              <w:pStyle w:val="Heading2"/>
              <w:outlineLvl w:val="1"/>
            </w:pPr>
            <w:r>
              <w:t>Supporting Year 7 transition</w:t>
            </w:r>
          </w:p>
        </w:tc>
        <w:tc>
          <w:tcPr>
            <w:tcW w:w="5264" w:type="dxa"/>
          </w:tcPr>
          <w:p w14:paraId="4D3689B9" w14:textId="0F35A9C4" w:rsidR="007525C7" w:rsidRPr="003D65BE" w:rsidRDefault="00B765FA" w:rsidP="00B5479A">
            <w:pPr>
              <w:pStyle w:val="Heading2"/>
              <w:outlineLvl w:val="1"/>
            </w:pPr>
            <w:r>
              <w:t>O</w:t>
            </w:r>
            <w:r w:rsidRPr="003D65BE">
              <w:t>utcomes</w:t>
            </w:r>
          </w:p>
        </w:tc>
      </w:tr>
      <w:tr w:rsidR="007525C7" w:rsidRPr="0053296D" w14:paraId="4DA1D99D" w14:textId="77777777" w:rsidTr="2974FC5D">
        <w:tc>
          <w:tcPr>
            <w:tcW w:w="5264" w:type="dxa"/>
          </w:tcPr>
          <w:p w14:paraId="081BFB01" w14:textId="5C2BEC33" w:rsidR="009B6153" w:rsidRDefault="009B6153" w:rsidP="00A76280">
            <w:pPr>
              <w:spacing w:before="120"/>
              <w:rPr>
                <w:rFonts w:ascii="Montserrat" w:hAnsi="Montserrat"/>
                <w:sz w:val="24"/>
                <w:szCs w:val="24"/>
              </w:rPr>
            </w:pPr>
            <w:r w:rsidRPr="2974FC5D">
              <w:rPr>
                <w:rFonts w:ascii="Montserrat" w:hAnsi="Montserrat"/>
                <w:sz w:val="24"/>
                <w:szCs w:val="24"/>
              </w:rPr>
              <w:t xml:space="preserve">TJHS wanted to enhance their support structures for students transitioning from </w:t>
            </w:r>
            <w:r w:rsidR="70FCB5CE" w:rsidRPr="2974FC5D">
              <w:rPr>
                <w:rFonts w:ascii="Montserrat" w:hAnsi="Montserrat"/>
                <w:sz w:val="24"/>
                <w:szCs w:val="24"/>
              </w:rPr>
              <w:t>Y</w:t>
            </w:r>
            <w:r w:rsidRPr="2974FC5D">
              <w:rPr>
                <w:rFonts w:ascii="Montserrat" w:hAnsi="Montserrat"/>
                <w:sz w:val="24"/>
                <w:szCs w:val="24"/>
              </w:rPr>
              <w:t xml:space="preserve">ear 6 to </w:t>
            </w:r>
            <w:r w:rsidR="1FAF8143" w:rsidRPr="2974FC5D">
              <w:rPr>
                <w:rFonts w:ascii="Montserrat" w:hAnsi="Montserrat"/>
                <w:sz w:val="24"/>
                <w:szCs w:val="24"/>
              </w:rPr>
              <w:t>Y</w:t>
            </w:r>
            <w:r w:rsidRPr="2974FC5D">
              <w:rPr>
                <w:rFonts w:ascii="Montserrat" w:hAnsi="Montserrat"/>
                <w:sz w:val="24"/>
                <w:szCs w:val="24"/>
              </w:rPr>
              <w:t xml:space="preserve">ear 7. </w:t>
            </w:r>
            <w:r w:rsidR="00453BBD" w:rsidRPr="2974FC5D">
              <w:rPr>
                <w:rFonts w:ascii="Montserrat" w:hAnsi="Montserrat"/>
                <w:sz w:val="24"/>
                <w:szCs w:val="24"/>
              </w:rPr>
              <w:t>The program enhances students’ ability to learn how to learn and talk about their learning using a common language.</w:t>
            </w:r>
          </w:p>
          <w:p w14:paraId="3587595E" w14:textId="403637D5" w:rsidR="009B6153" w:rsidRDefault="009B6153" w:rsidP="009B6153">
            <w:pPr>
              <w:spacing w:before="120"/>
              <w:rPr>
                <w:rFonts w:ascii="Montserrat" w:hAnsi="Montserrat"/>
                <w:sz w:val="24"/>
                <w:szCs w:val="20"/>
              </w:rPr>
            </w:pPr>
            <w:r>
              <w:rPr>
                <w:rFonts w:ascii="Montserrat" w:hAnsi="Montserrat"/>
                <w:sz w:val="24"/>
                <w:szCs w:val="20"/>
              </w:rPr>
              <w:t xml:space="preserve">Initially, TJHS BYOD policy created a need </w:t>
            </w:r>
            <w:r w:rsidRPr="009B6153">
              <w:rPr>
                <w:rFonts w:ascii="Montserrat" w:hAnsi="Montserrat"/>
                <w:sz w:val="24"/>
                <w:szCs w:val="20"/>
              </w:rPr>
              <w:t>to upskill incoming Y</w:t>
            </w:r>
            <w:r>
              <w:rPr>
                <w:rFonts w:ascii="Montserrat" w:hAnsi="Montserrat"/>
                <w:sz w:val="24"/>
                <w:szCs w:val="20"/>
              </w:rPr>
              <w:t>ea</w:t>
            </w:r>
            <w:r w:rsidRPr="009B6153">
              <w:rPr>
                <w:rFonts w:ascii="Montserrat" w:hAnsi="Montserrat"/>
                <w:sz w:val="24"/>
                <w:szCs w:val="20"/>
              </w:rPr>
              <w:t>r</w:t>
            </w:r>
            <w:r w:rsidR="00453BBD">
              <w:rPr>
                <w:rFonts w:ascii="Montserrat" w:hAnsi="Montserrat"/>
                <w:sz w:val="24"/>
                <w:szCs w:val="20"/>
              </w:rPr>
              <w:t xml:space="preserve"> </w:t>
            </w:r>
            <w:r w:rsidRPr="009B6153">
              <w:rPr>
                <w:rFonts w:ascii="Montserrat" w:hAnsi="Montserrat"/>
                <w:sz w:val="24"/>
                <w:szCs w:val="20"/>
              </w:rPr>
              <w:t>7</w:t>
            </w:r>
            <w:r w:rsidR="00453BBD">
              <w:rPr>
                <w:rFonts w:ascii="Montserrat" w:hAnsi="Montserrat"/>
                <w:sz w:val="24"/>
                <w:szCs w:val="20"/>
              </w:rPr>
              <w:t xml:space="preserve"> in basic ICT skills</w:t>
            </w:r>
            <w:r>
              <w:rPr>
                <w:rFonts w:ascii="Montserrat" w:hAnsi="Montserrat"/>
                <w:sz w:val="24"/>
                <w:szCs w:val="20"/>
              </w:rPr>
              <w:t xml:space="preserve">. Varying use of BYOD from feeder schools meant there was a </w:t>
            </w:r>
            <w:r w:rsidRPr="009B6153">
              <w:rPr>
                <w:rFonts w:ascii="Montserrat" w:hAnsi="Montserrat"/>
                <w:sz w:val="24"/>
                <w:szCs w:val="20"/>
              </w:rPr>
              <w:t xml:space="preserve">wide variety of skills </w:t>
            </w:r>
            <w:r>
              <w:rPr>
                <w:rFonts w:ascii="Montserrat" w:hAnsi="Montserrat"/>
                <w:sz w:val="24"/>
                <w:szCs w:val="20"/>
              </w:rPr>
              <w:t xml:space="preserve">when students began at TJHS. As such the pedagogical skills strand of the program began with lessons on </w:t>
            </w:r>
            <w:r w:rsidRPr="009B6153">
              <w:rPr>
                <w:rFonts w:ascii="Montserrat" w:hAnsi="Montserrat"/>
                <w:sz w:val="24"/>
                <w:szCs w:val="20"/>
              </w:rPr>
              <w:t xml:space="preserve">trouble shooting </w:t>
            </w:r>
            <w:r>
              <w:rPr>
                <w:rFonts w:ascii="Montserrat" w:hAnsi="Montserrat"/>
                <w:sz w:val="24"/>
                <w:szCs w:val="20"/>
              </w:rPr>
              <w:t xml:space="preserve">common </w:t>
            </w:r>
            <w:r w:rsidR="00453BBD">
              <w:rPr>
                <w:rFonts w:ascii="Montserrat" w:hAnsi="Montserrat"/>
                <w:sz w:val="24"/>
                <w:szCs w:val="20"/>
              </w:rPr>
              <w:t xml:space="preserve">hardware and software issues </w:t>
            </w:r>
            <w:r>
              <w:rPr>
                <w:rFonts w:ascii="Montserrat" w:hAnsi="Montserrat"/>
                <w:sz w:val="24"/>
                <w:szCs w:val="20"/>
              </w:rPr>
              <w:t>when usi</w:t>
            </w:r>
            <w:r w:rsidR="00453BBD">
              <w:rPr>
                <w:rFonts w:ascii="Montserrat" w:hAnsi="Montserrat"/>
                <w:sz w:val="24"/>
                <w:szCs w:val="20"/>
              </w:rPr>
              <w:t>n</w:t>
            </w:r>
            <w:r>
              <w:rPr>
                <w:rFonts w:ascii="Montserrat" w:hAnsi="Montserrat"/>
                <w:sz w:val="24"/>
                <w:szCs w:val="20"/>
              </w:rPr>
              <w:t>g iPad</w:t>
            </w:r>
            <w:r w:rsidR="00453BBD">
              <w:rPr>
                <w:rFonts w:ascii="Montserrat" w:hAnsi="Montserrat"/>
                <w:sz w:val="24"/>
                <w:szCs w:val="20"/>
              </w:rPr>
              <w:t>,</w:t>
            </w:r>
            <w:r w:rsidRPr="009B6153">
              <w:rPr>
                <w:rFonts w:ascii="Montserrat" w:hAnsi="Montserrat"/>
                <w:sz w:val="24"/>
                <w:szCs w:val="20"/>
              </w:rPr>
              <w:t xml:space="preserve"> and </w:t>
            </w:r>
            <w:r>
              <w:rPr>
                <w:rFonts w:ascii="Montserrat" w:hAnsi="Montserrat"/>
                <w:sz w:val="24"/>
                <w:szCs w:val="20"/>
              </w:rPr>
              <w:t xml:space="preserve">raising awareness about how to </w:t>
            </w:r>
            <w:r w:rsidRPr="009B6153">
              <w:rPr>
                <w:rFonts w:ascii="Montserrat" w:hAnsi="Montserrat"/>
                <w:sz w:val="24"/>
                <w:szCs w:val="20"/>
              </w:rPr>
              <w:t>us</w:t>
            </w:r>
            <w:r>
              <w:rPr>
                <w:rFonts w:ascii="Montserrat" w:hAnsi="Montserrat"/>
                <w:sz w:val="24"/>
                <w:szCs w:val="20"/>
              </w:rPr>
              <w:t>e</w:t>
            </w:r>
            <w:r w:rsidRPr="009B6153">
              <w:rPr>
                <w:rFonts w:ascii="Montserrat" w:hAnsi="Montserrat"/>
                <w:sz w:val="24"/>
                <w:szCs w:val="20"/>
              </w:rPr>
              <w:t xml:space="preserve"> </w:t>
            </w:r>
            <w:r>
              <w:rPr>
                <w:rFonts w:ascii="Montserrat" w:hAnsi="Montserrat"/>
                <w:sz w:val="24"/>
                <w:szCs w:val="20"/>
              </w:rPr>
              <w:t xml:space="preserve">the </w:t>
            </w:r>
            <w:r w:rsidRPr="009B6153">
              <w:rPr>
                <w:rFonts w:ascii="Montserrat" w:hAnsi="Montserrat"/>
                <w:sz w:val="24"/>
                <w:szCs w:val="20"/>
              </w:rPr>
              <w:t>accessibility tools in their device</w:t>
            </w:r>
            <w:r w:rsidR="004B29E0">
              <w:rPr>
                <w:rFonts w:ascii="Montserrat" w:hAnsi="Montserrat"/>
                <w:sz w:val="24"/>
                <w:szCs w:val="20"/>
              </w:rPr>
              <w:t>.</w:t>
            </w:r>
          </w:p>
          <w:p w14:paraId="738F4BC2" w14:textId="48978889" w:rsidR="007525C7" w:rsidRPr="00B765FA" w:rsidRDefault="0BD4E1DF" w:rsidP="00453BBD">
            <w:pPr>
              <w:spacing w:before="120"/>
              <w:rPr>
                <w:rFonts w:ascii="Montserrat" w:hAnsi="Montserrat"/>
                <w:sz w:val="24"/>
                <w:szCs w:val="24"/>
                <w:lang w:val="en-AU"/>
              </w:rPr>
            </w:pPr>
            <w:r w:rsidRPr="2974FC5D">
              <w:rPr>
                <w:rFonts w:ascii="Montserrat" w:hAnsi="Montserrat"/>
                <w:sz w:val="24"/>
                <w:szCs w:val="24"/>
              </w:rPr>
              <w:t xml:space="preserve">However, over time as feeder-school device use increased, the program </w:t>
            </w:r>
            <w:r w:rsidR="1B1E0057" w:rsidRPr="2974FC5D">
              <w:rPr>
                <w:rFonts w:ascii="Montserrat" w:hAnsi="Montserrat"/>
                <w:sz w:val="24"/>
                <w:szCs w:val="24"/>
              </w:rPr>
              <w:t>no longer need</w:t>
            </w:r>
            <w:r w:rsidR="129663D4" w:rsidRPr="2974FC5D">
              <w:rPr>
                <w:rFonts w:ascii="Montserrat" w:hAnsi="Montserrat"/>
                <w:sz w:val="24"/>
                <w:szCs w:val="24"/>
              </w:rPr>
              <w:t>ed</w:t>
            </w:r>
            <w:r w:rsidR="1B1E0057" w:rsidRPr="2974FC5D">
              <w:rPr>
                <w:rFonts w:ascii="Montserrat" w:hAnsi="Montserrat"/>
                <w:sz w:val="24"/>
                <w:szCs w:val="24"/>
              </w:rPr>
              <w:t xml:space="preserve"> to incorporate basic use skills. This has enabled </w:t>
            </w:r>
            <w:r w:rsidR="45A2A5D3" w:rsidRPr="2974FC5D">
              <w:rPr>
                <w:rFonts w:ascii="Montserrat" w:hAnsi="Montserrat"/>
                <w:sz w:val="24"/>
                <w:szCs w:val="24"/>
              </w:rPr>
              <w:t>a</w:t>
            </w:r>
            <w:r w:rsidR="1B1E0057" w:rsidRPr="2974FC5D">
              <w:rPr>
                <w:rFonts w:ascii="Montserrat" w:hAnsi="Montserrat"/>
                <w:sz w:val="24"/>
                <w:szCs w:val="24"/>
              </w:rPr>
              <w:t xml:space="preserve"> shift </w:t>
            </w:r>
            <w:r w:rsidR="2C33B8F8" w:rsidRPr="2974FC5D">
              <w:rPr>
                <w:rFonts w:ascii="Montserrat" w:hAnsi="Montserrat"/>
                <w:sz w:val="24"/>
                <w:szCs w:val="24"/>
              </w:rPr>
              <w:t xml:space="preserve">in </w:t>
            </w:r>
            <w:r w:rsidR="1B1E0057" w:rsidRPr="2974FC5D">
              <w:rPr>
                <w:rFonts w:ascii="Montserrat" w:hAnsi="Montserrat"/>
                <w:sz w:val="24"/>
                <w:szCs w:val="24"/>
              </w:rPr>
              <w:t>focus</w:t>
            </w:r>
            <w:r w:rsidR="790F170F" w:rsidRPr="2974FC5D">
              <w:rPr>
                <w:rFonts w:ascii="Montserrat" w:hAnsi="Montserrat"/>
                <w:sz w:val="24"/>
                <w:szCs w:val="24"/>
              </w:rPr>
              <w:t xml:space="preserve"> to building</w:t>
            </w:r>
            <w:r w:rsidR="1B1E0057" w:rsidRPr="2974FC5D">
              <w:rPr>
                <w:rFonts w:ascii="Montserrat" w:hAnsi="Montserrat"/>
                <w:sz w:val="24"/>
                <w:szCs w:val="24"/>
              </w:rPr>
              <w:t xml:space="preserve"> creativity and collaboration skills</w:t>
            </w:r>
            <w:r w:rsidRPr="2974FC5D">
              <w:rPr>
                <w:rFonts w:ascii="Montserrat" w:hAnsi="Montserrat"/>
                <w:sz w:val="24"/>
                <w:szCs w:val="24"/>
              </w:rPr>
              <w:t>.</w:t>
            </w:r>
          </w:p>
        </w:tc>
        <w:tc>
          <w:tcPr>
            <w:tcW w:w="5264" w:type="dxa"/>
          </w:tcPr>
          <w:p w14:paraId="780C1667" w14:textId="034B9143" w:rsidR="003B72A3" w:rsidRDefault="00F731F4" w:rsidP="003B72A3">
            <w:pPr>
              <w:spacing w:before="120"/>
              <w:rPr>
                <w:rFonts w:ascii="Montserrat" w:hAnsi="Montserrat"/>
                <w:sz w:val="24"/>
                <w:szCs w:val="20"/>
                <w:lang w:val="en-AU"/>
              </w:rPr>
            </w:pPr>
            <w:r>
              <w:rPr>
                <w:rFonts w:ascii="Montserrat" w:hAnsi="Montserrat"/>
                <w:sz w:val="24"/>
                <w:szCs w:val="20"/>
                <w:lang w:val="en-AU"/>
              </w:rPr>
              <w:t>The program has been successful in building student skills to meet innovation in learning and teaching</w:t>
            </w:r>
            <w:r w:rsidR="0007100A">
              <w:rPr>
                <w:rFonts w:ascii="Montserrat" w:hAnsi="Montserrat"/>
                <w:sz w:val="24"/>
                <w:szCs w:val="20"/>
                <w:lang w:val="en-AU"/>
              </w:rPr>
              <w:t>,</w:t>
            </w:r>
            <w:r>
              <w:rPr>
                <w:rFonts w:ascii="Montserrat" w:hAnsi="Montserrat"/>
                <w:sz w:val="24"/>
                <w:szCs w:val="20"/>
                <w:lang w:val="en-AU"/>
              </w:rPr>
              <w:t xml:space="preserve"> catalysed by the BYOD policy.</w:t>
            </w:r>
            <w:r w:rsidR="003B72A3">
              <w:rPr>
                <w:rFonts w:ascii="Montserrat" w:hAnsi="Montserrat"/>
                <w:sz w:val="24"/>
                <w:szCs w:val="20"/>
                <w:lang w:val="en-AU"/>
              </w:rPr>
              <w:t xml:space="preserve"> </w:t>
            </w:r>
            <w:r w:rsidR="0007100A">
              <w:rPr>
                <w:rFonts w:ascii="Montserrat" w:hAnsi="Montserrat"/>
                <w:sz w:val="24"/>
                <w:szCs w:val="20"/>
                <w:lang w:val="en-AU"/>
              </w:rPr>
              <w:t>B</w:t>
            </w:r>
            <w:r w:rsidR="0007100A" w:rsidRPr="00B765FA">
              <w:rPr>
                <w:rFonts w:ascii="Montserrat" w:hAnsi="Montserrat"/>
                <w:sz w:val="24"/>
                <w:szCs w:val="20"/>
                <w:lang w:val="en-AU"/>
              </w:rPr>
              <w:t>ased on student self-ref</w:t>
            </w:r>
            <w:r w:rsidR="0007100A">
              <w:rPr>
                <w:rFonts w:ascii="Montserrat" w:hAnsi="Montserrat"/>
                <w:sz w:val="24"/>
                <w:szCs w:val="20"/>
                <w:lang w:val="en-AU"/>
              </w:rPr>
              <w:t>l</w:t>
            </w:r>
            <w:r w:rsidR="0007100A" w:rsidRPr="00B765FA">
              <w:rPr>
                <w:rFonts w:ascii="Montserrat" w:hAnsi="Montserrat"/>
                <w:sz w:val="24"/>
                <w:szCs w:val="20"/>
                <w:lang w:val="en-AU"/>
              </w:rPr>
              <w:t>ection</w:t>
            </w:r>
            <w:r w:rsidR="0007100A">
              <w:rPr>
                <w:rFonts w:ascii="Montserrat" w:hAnsi="Montserrat"/>
                <w:sz w:val="24"/>
                <w:szCs w:val="20"/>
                <w:lang w:val="en-AU"/>
              </w:rPr>
              <w:t>,</w:t>
            </w:r>
            <w:r w:rsidR="0007100A" w:rsidRPr="00B765FA">
              <w:rPr>
                <w:rFonts w:ascii="Montserrat" w:hAnsi="Montserrat"/>
                <w:sz w:val="24"/>
                <w:szCs w:val="20"/>
                <w:lang w:val="en-AU"/>
              </w:rPr>
              <w:t xml:space="preserve"> 65% of Year 7 students rated the program as valuable or very valuable to their learning</w:t>
            </w:r>
            <w:r w:rsidR="0007100A">
              <w:rPr>
                <w:rFonts w:ascii="Montserrat" w:hAnsi="Montserrat"/>
                <w:sz w:val="24"/>
                <w:szCs w:val="20"/>
                <w:lang w:val="en-AU"/>
              </w:rPr>
              <w:t>.</w:t>
            </w:r>
          </w:p>
          <w:p w14:paraId="0424D4C5" w14:textId="77777777" w:rsidR="0007100A" w:rsidRDefault="003B72A3" w:rsidP="0007100A">
            <w:pPr>
              <w:spacing w:before="120"/>
              <w:rPr>
                <w:rFonts w:ascii="Montserrat" w:hAnsi="Montserrat"/>
                <w:sz w:val="24"/>
                <w:szCs w:val="20"/>
                <w:lang w:val="en-AU"/>
              </w:rPr>
            </w:pPr>
            <w:r>
              <w:rPr>
                <w:rFonts w:ascii="Montserrat" w:hAnsi="Montserrat"/>
                <w:sz w:val="24"/>
                <w:szCs w:val="20"/>
                <w:lang w:val="en-AU"/>
              </w:rPr>
              <w:t>There has been growth in all areas the program targets for skills development – collaboration, communication</w:t>
            </w:r>
            <w:r w:rsidR="0007100A">
              <w:rPr>
                <w:rFonts w:ascii="Montserrat" w:hAnsi="Montserrat"/>
                <w:sz w:val="24"/>
                <w:szCs w:val="20"/>
                <w:lang w:val="en-AU"/>
              </w:rPr>
              <w:t>,</w:t>
            </w:r>
            <w:r>
              <w:rPr>
                <w:rFonts w:ascii="Montserrat" w:hAnsi="Montserrat"/>
                <w:sz w:val="24"/>
                <w:szCs w:val="20"/>
                <w:lang w:val="en-AU"/>
              </w:rPr>
              <w:t xml:space="preserve"> social skills, information literacy and ICT literacy. T</w:t>
            </w:r>
            <w:r w:rsidR="00B765FA" w:rsidRPr="00B765FA">
              <w:rPr>
                <w:rFonts w:ascii="Montserrat" w:hAnsi="Montserrat"/>
                <w:sz w:val="24"/>
                <w:szCs w:val="20"/>
                <w:lang w:val="en-AU"/>
              </w:rPr>
              <w:t xml:space="preserve">he value added from the program has varied in </w:t>
            </w:r>
            <w:r>
              <w:rPr>
                <w:rFonts w:ascii="Montserrat" w:hAnsi="Montserrat"/>
                <w:sz w:val="24"/>
                <w:szCs w:val="20"/>
                <w:lang w:val="en-AU"/>
              </w:rPr>
              <w:t>degree</w:t>
            </w:r>
            <w:r w:rsidR="00B765FA" w:rsidRPr="00B765FA">
              <w:rPr>
                <w:rFonts w:ascii="Montserrat" w:hAnsi="Montserrat"/>
                <w:sz w:val="24"/>
                <w:szCs w:val="20"/>
                <w:lang w:val="en-AU"/>
              </w:rPr>
              <w:t xml:space="preserve"> from some improvement to significant improvement</w:t>
            </w:r>
            <w:r>
              <w:rPr>
                <w:rFonts w:ascii="Montserrat" w:hAnsi="Montserrat"/>
                <w:sz w:val="24"/>
                <w:szCs w:val="20"/>
                <w:lang w:val="en-AU"/>
              </w:rPr>
              <w:t>,</w:t>
            </w:r>
            <w:r w:rsidR="00B765FA" w:rsidRPr="00B765FA">
              <w:rPr>
                <w:rFonts w:ascii="Montserrat" w:hAnsi="Montserrat"/>
                <w:sz w:val="24"/>
                <w:szCs w:val="20"/>
                <w:lang w:val="en-AU"/>
              </w:rPr>
              <w:t xml:space="preserve"> in comparison to the starting skill level</w:t>
            </w:r>
            <w:r w:rsidR="0007100A">
              <w:rPr>
                <w:rFonts w:ascii="Montserrat" w:hAnsi="Montserrat"/>
                <w:sz w:val="24"/>
                <w:szCs w:val="20"/>
                <w:lang w:val="en-AU"/>
              </w:rPr>
              <w:t>.</w:t>
            </w:r>
          </w:p>
          <w:p w14:paraId="68E206AE" w14:textId="77777777" w:rsidR="0007100A" w:rsidRDefault="0007100A" w:rsidP="0007100A">
            <w:pPr>
              <w:spacing w:before="120"/>
              <w:rPr>
                <w:rFonts w:ascii="Montserrat" w:hAnsi="Montserrat"/>
                <w:sz w:val="24"/>
                <w:szCs w:val="20"/>
                <w:lang w:val="en-AU"/>
              </w:rPr>
            </w:pPr>
            <w:r>
              <w:rPr>
                <w:rFonts w:ascii="Montserrat" w:hAnsi="Montserrat"/>
                <w:sz w:val="24"/>
                <w:szCs w:val="20"/>
                <w:lang w:val="en-AU"/>
              </w:rPr>
              <w:t xml:space="preserve">As a result, </w:t>
            </w:r>
            <w:r w:rsidRPr="00B765FA">
              <w:rPr>
                <w:rFonts w:ascii="Montserrat" w:hAnsi="Montserrat"/>
                <w:sz w:val="24"/>
                <w:szCs w:val="20"/>
                <w:lang w:val="en-AU"/>
              </w:rPr>
              <w:t>TJHS has seen a growth in</w:t>
            </w:r>
            <w:r>
              <w:rPr>
                <w:rFonts w:ascii="Montserrat" w:hAnsi="Montserrat"/>
                <w:sz w:val="24"/>
                <w:szCs w:val="20"/>
                <w:lang w:val="en-AU"/>
              </w:rPr>
              <w:t>:</w:t>
            </w:r>
          </w:p>
          <w:p w14:paraId="36A9F7F5" w14:textId="77777777" w:rsidR="0007100A" w:rsidRPr="0007100A" w:rsidRDefault="0007100A" w:rsidP="0007100A">
            <w:pPr>
              <w:pStyle w:val="ListParagraph"/>
              <w:numPr>
                <w:ilvl w:val="0"/>
                <w:numId w:val="1"/>
              </w:numPr>
              <w:spacing w:before="120"/>
              <w:rPr>
                <w:rFonts w:ascii="Montserrat" w:hAnsi="Montserrat"/>
                <w:sz w:val="24"/>
                <w:szCs w:val="20"/>
              </w:rPr>
            </w:pPr>
            <w:r w:rsidRPr="0007100A">
              <w:rPr>
                <w:rFonts w:ascii="Montserrat" w:hAnsi="Montserrat"/>
                <w:sz w:val="24"/>
                <w:szCs w:val="20"/>
                <w:lang w:val="en-AU"/>
              </w:rPr>
              <w:t xml:space="preserve">students’ enthusiasm for engaging with learning tasks, </w:t>
            </w:r>
          </w:p>
          <w:p w14:paraId="3BC99CAE" w14:textId="2E5A0500" w:rsidR="0007100A" w:rsidRPr="0007100A" w:rsidRDefault="0007100A" w:rsidP="0007100A">
            <w:pPr>
              <w:pStyle w:val="ListParagraph"/>
              <w:numPr>
                <w:ilvl w:val="0"/>
                <w:numId w:val="1"/>
              </w:numPr>
              <w:spacing w:before="120"/>
              <w:rPr>
                <w:rFonts w:ascii="Montserrat" w:hAnsi="Montserrat"/>
                <w:sz w:val="24"/>
                <w:szCs w:val="20"/>
              </w:rPr>
            </w:pPr>
            <w:r w:rsidRPr="0007100A">
              <w:rPr>
                <w:rFonts w:ascii="Montserrat" w:hAnsi="Montserrat"/>
                <w:sz w:val="24"/>
                <w:szCs w:val="20"/>
                <w:lang w:val="en-AU"/>
              </w:rPr>
              <w:t>submission of learning tasks</w:t>
            </w:r>
            <w:r w:rsidR="001308A5">
              <w:rPr>
                <w:rFonts w:ascii="Montserrat" w:hAnsi="Montserrat"/>
                <w:sz w:val="24"/>
                <w:szCs w:val="20"/>
                <w:lang w:val="en-AU"/>
              </w:rPr>
              <w:t>,</w:t>
            </w:r>
          </w:p>
          <w:p w14:paraId="6965E118" w14:textId="1363A905" w:rsidR="0007100A" w:rsidRPr="0007100A" w:rsidRDefault="0007100A" w:rsidP="0007100A">
            <w:pPr>
              <w:pStyle w:val="ListParagraph"/>
              <w:numPr>
                <w:ilvl w:val="0"/>
                <w:numId w:val="1"/>
              </w:numPr>
              <w:spacing w:before="120"/>
              <w:rPr>
                <w:rFonts w:ascii="Montserrat" w:hAnsi="Montserrat"/>
                <w:sz w:val="24"/>
                <w:szCs w:val="20"/>
              </w:rPr>
            </w:pPr>
            <w:r w:rsidRPr="0007100A">
              <w:rPr>
                <w:rFonts w:ascii="Montserrat" w:hAnsi="Montserrat"/>
                <w:sz w:val="24"/>
                <w:szCs w:val="20"/>
                <w:lang w:val="en-AU"/>
              </w:rPr>
              <w:t>demonstrating learning more consistently</w:t>
            </w:r>
            <w:r>
              <w:rPr>
                <w:rFonts w:ascii="Montserrat" w:hAnsi="Montserrat"/>
                <w:sz w:val="24"/>
                <w:szCs w:val="20"/>
                <w:lang w:val="en-AU"/>
              </w:rPr>
              <w:t>, and</w:t>
            </w:r>
          </w:p>
          <w:p w14:paraId="015FA74D" w14:textId="47CCBF33" w:rsidR="007525C7" w:rsidRPr="0007100A" w:rsidRDefault="0007100A" w:rsidP="0007100A">
            <w:pPr>
              <w:pStyle w:val="ListParagraph"/>
              <w:numPr>
                <w:ilvl w:val="0"/>
                <w:numId w:val="1"/>
              </w:numPr>
              <w:spacing w:before="120"/>
              <w:rPr>
                <w:rFonts w:ascii="Montserrat" w:hAnsi="Montserrat"/>
                <w:sz w:val="24"/>
                <w:szCs w:val="20"/>
              </w:rPr>
            </w:pPr>
            <w:proofErr w:type="gramStart"/>
            <w:r w:rsidRPr="0007100A">
              <w:rPr>
                <w:rFonts w:ascii="Montserrat" w:hAnsi="Montserrat"/>
                <w:sz w:val="24"/>
                <w:szCs w:val="20"/>
                <w:lang w:val="en-AU"/>
              </w:rPr>
              <w:t>demonstrating</w:t>
            </w:r>
            <w:proofErr w:type="gramEnd"/>
            <w:r w:rsidRPr="0007100A">
              <w:rPr>
                <w:rFonts w:ascii="Montserrat" w:hAnsi="Montserrat"/>
                <w:sz w:val="24"/>
                <w:szCs w:val="20"/>
                <w:lang w:val="en-AU"/>
              </w:rPr>
              <w:t xml:space="preserve"> learning in a greater variety of ways</w:t>
            </w:r>
            <w:r>
              <w:rPr>
                <w:rFonts w:ascii="Montserrat" w:hAnsi="Montserrat"/>
                <w:sz w:val="24"/>
                <w:szCs w:val="20"/>
                <w:lang w:val="en-AU"/>
              </w:rPr>
              <w:t>.</w:t>
            </w:r>
          </w:p>
        </w:tc>
      </w:tr>
    </w:tbl>
    <w:p w14:paraId="74D62D28" w14:textId="2404A9C0" w:rsidR="008B268D" w:rsidRDefault="008B268D">
      <w:pPr>
        <w:rPr>
          <w:rFonts w:ascii="Montserrat" w:hAnsi="Montserrat"/>
          <w:color w:val="808080" w:themeColor="background1" w:themeShade="80"/>
          <w:sz w:val="24"/>
          <w:szCs w:val="24"/>
        </w:rPr>
      </w:pPr>
    </w:p>
    <w:tbl>
      <w:tblPr>
        <w:tblStyle w:val="TableGrid"/>
        <w:tblW w:w="10490" w:type="dxa"/>
        <w:tblBorders>
          <w:top w:val="none" w:sz="0" w:space="0" w:color="auto"/>
          <w:left w:val="none" w:sz="0" w:space="0" w:color="auto"/>
          <w:bottom w:val="none" w:sz="0" w:space="0" w:color="auto"/>
          <w:right w:val="none" w:sz="0" w:space="0" w:color="auto"/>
          <w:insideH w:val="single" w:sz="48" w:space="0" w:color="FFFFFF" w:themeColor="background1"/>
          <w:insideV w:val="single" w:sz="48" w:space="0" w:color="FFFFFF" w:themeColor="background1"/>
        </w:tblBorders>
        <w:tblCellMar>
          <w:left w:w="198" w:type="dxa"/>
          <w:right w:w="142" w:type="dxa"/>
        </w:tblCellMar>
        <w:tblLook w:val="04A0" w:firstRow="1" w:lastRow="0" w:firstColumn="1" w:lastColumn="0" w:noHBand="0" w:noVBand="1"/>
      </w:tblPr>
      <w:tblGrid>
        <w:gridCol w:w="5635"/>
        <w:gridCol w:w="4855"/>
      </w:tblGrid>
      <w:tr w:rsidR="008B268D" w14:paraId="61242DE6" w14:textId="3F656DB4" w:rsidTr="48EBE5AD">
        <w:trPr>
          <w:trHeight w:val="277"/>
        </w:trPr>
        <w:sdt>
          <w:sdtPr>
            <w:rPr>
              <w:rFonts w:ascii="Montserrat" w:hAnsi="Montserrat"/>
              <w:color w:val="808080" w:themeColor="background1" w:themeShade="80"/>
              <w:sz w:val="24"/>
              <w:szCs w:val="24"/>
            </w:rPr>
            <w:id w:val="-1410377674"/>
            <w:picture/>
          </w:sdtPr>
          <w:sdtEndPr/>
          <w:sdtContent>
            <w:tc>
              <w:tcPr>
                <w:tcW w:w="5442" w:type="dxa"/>
                <w:vMerge w:val="restart"/>
              </w:tcPr>
              <w:p w14:paraId="4612FA96" w14:textId="77777777" w:rsidR="008B268D" w:rsidRDefault="008B268D" w:rsidP="00425DFE">
                <w:pPr>
                  <w:rPr>
                    <w:rFonts w:ascii="Montserrat" w:hAnsi="Montserrat"/>
                    <w:color w:val="808080" w:themeColor="background1" w:themeShade="80"/>
                    <w:sz w:val="24"/>
                    <w:szCs w:val="24"/>
                  </w:rPr>
                </w:pPr>
                <w:r>
                  <w:rPr>
                    <w:rFonts w:ascii="Montserrat" w:hAnsi="Montserrat"/>
                    <w:noProof/>
                    <w:color w:val="808080" w:themeColor="background1" w:themeShade="80"/>
                    <w:sz w:val="24"/>
                    <w:szCs w:val="24"/>
                    <w:lang w:val="en-AU" w:eastAsia="en-AU"/>
                  </w:rPr>
                  <w:drawing>
                    <wp:inline distT="0" distB="0" distL="0" distR="0" wp14:anchorId="3CD8A626" wp14:editId="52C574A2">
                      <wp:extent cx="3362400" cy="2520000"/>
                      <wp:effectExtent l="0" t="0" r="0" b="0"/>
                      <wp:docPr id="14" name="Picture 5" descr="A photograph of four female students using technology and play doh in their learning. " title="Students wo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362400" cy="2520000"/>
                              </a:xfrm>
                              <a:prstGeom prst="rect">
                                <a:avLst/>
                              </a:prstGeom>
                              <a:noFill/>
                              <a:ln>
                                <a:noFill/>
                              </a:ln>
                            </pic:spPr>
                          </pic:pic>
                        </a:graphicData>
                      </a:graphic>
                    </wp:inline>
                  </w:drawing>
                </w:r>
              </w:p>
            </w:tc>
          </w:sdtContent>
        </w:sdt>
        <w:tc>
          <w:tcPr>
            <w:tcW w:w="5048" w:type="dxa"/>
            <w:tcBorders>
              <w:bottom w:val="single" w:sz="48" w:space="0" w:color="FFFFFF" w:themeColor="background1"/>
            </w:tcBorders>
          </w:tcPr>
          <w:p w14:paraId="312E6125" w14:textId="77777777" w:rsidR="008B268D" w:rsidRDefault="008B268D" w:rsidP="00425DFE">
            <w:pPr>
              <w:rPr>
                <w:rFonts w:ascii="Montserrat" w:hAnsi="Montserrat"/>
                <w:color w:val="808080" w:themeColor="background1" w:themeShade="80"/>
                <w:sz w:val="24"/>
                <w:szCs w:val="24"/>
              </w:rPr>
            </w:pPr>
          </w:p>
        </w:tc>
      </w:tr>
      <w:tr w:rsidR="008B268D" w14:paraId="4E1F6FDD" w14:textId="77777777" w:rsidTr="48EBE5AD">
        <w:trPr>
          <w:trHeight w:val="2840"/>
        </w:trPr>
        <w:tc>
          <w:tcPr>
            <w:tcW w:w="5442" w:type="dxa"/>
            <w:vMerge/>
          </w:tcPr>
          <w:p w14:paraId="13BB1CB0" w14:textId="77777777" w:rsidR="008B268D" w:rsidRDefault="008B268D" w:rsidP="00425DFE">
            <w:pPr>
              <w:rPr>
                <w:rFonts w:ascii="Montserrat" w:hAnsi="Montserrat"/>
                <w:color w:val="808080" w:themeColor="background1" w:themeShade="80"/>
                <w:sz w:val="24"/>
                <w:szCs w:val="24"/>
              </w:rPr>
            </w:pPr>
          </w:p>
        </w:tc>
        <w:tc>
          <w:tcPr>
            <w:tcW w:w="5048" w:type="dxa"/>
            <w:tcBorders>
              <w:top w:val="single" w:sz="48" w:space="0" w:color="FFFFFF" w:themeColor="background1"/>
              <w:left w:val="single" w:sz="24" w:space="0" w:color="FF0000"/>
              <w:bottom w:val="single" w:sz="48" w:space="0" w:color="FFFFFF" w:themeColor="background1"/>
            </w:tcBorders>
            <w:vAlign w:val="center"/>
          </w:tcPr>
          <w:p w14:paraId="350FFCBA" w14:textId="7A429290" w:rsidR="008B268D" w:rsidRPr="003D65BE" w:rsidRDefault="008B268D" w:rsidP="008B268D">
            <w:pPr>
              <w:rPr>
                <w:rFonts w:ascii="Montserrat" w:hAnsi="Montserrat"/>
                <w:b/>
                <w:color w:val="002060"/>
                <w:sz w:val="24"/>
                <w:szCs w:val="20"/>
              </w:rPr>
            </w:pPr>
            <w:r w:rsidRPr="003D65BE">
              <w:rPr>
                <w:rFonts w:ascii="Montserrat" w:hAnsi="Montserrat"/>
                <w:b/>
                <w:color w:val="002060"/>
                <w:sz w:val="24"/>
                <w:szCs w:val="20"/>
              </w:rPr>
              <w:t>“</w:t>
            </w:r>
            <w:r w:rsidR="00CB11AF">
              <w:rPr>
                <w:rFonts w:ascii="Montserrat" w:hAnsi="Montserrat"/>
                <w:b/>
                <w:color w:val="002060"/>
                <w:sz w:val="24"/>
                <w:szCs w:val="20"/>
              </w:rPr>
              <w:t>In a career spanning 25 years, the introduction of the iPad 1:1 device policy along with the 21</w:t>
            </w:r>
            <w:r w:rsidR="00CB11AF" w:rsidRPr="00CB11AF">
              <w:rPr>
                <w:rFonts w:ascii="Montserrat" w:hAnsi="Montserrat"/>
                <w:b/>
                <w:color w:val="002060"/>
                <w:sz w:val="24"/>
                <w:szCs w:val="20"/>
                <w:vertAlign w:val="superscript"/>
              </w:rPr>
              <w:t>st</w:t>
            </w:r>
            <w:r w:rsidR="00CB11AF">
              <w:rPr>
                <w:rFonts w:ascii="Montserrat" w:hAnsi="Montserrat"/>
                <w:b/>
                <w:color w:val="002060"/>
                <w:sz w:val="24"/>
                <w:szCs w:val="20"/>
              </w:rPr>
              <w:t xml:space="preserve"> Century Learning program I see as the greatest transformation in innovative teacher practice and the leveraging of technology to increase student ability to access and engage in their learning.</w:t>
            </w:r>
            <w:r w:rsidRPr="003D65BE">
              <w:rPr>
                <w:rFonts w:ascii="Montserrat" w:hAnsi="Montserrat"/>
                <w:b/>
                <w:color w:val="002060"/>
                <w:sz w:val="24"/>
                <w:szCs w:val="20"/>
              </w:rPr>
              <w:t>”</w:t>
            </w:r>
          </w:p>
          <w:p w14:paraId="0C485632" w14:textId="34E4A445" w:rsidR="008B268D" w:rsidRDefault="003C326D" w:rsidP="003C326D">
            <w:pPr>
              <w:rPr>
                <w:rFonts w:ascii="Montserrat" w:hAnsi="Montserrat"/>
                <w:color w:val="808080" w:themeColor="background1" w:themeShade="80"/>
                <w:sz w:val="24"/>
                <w:szCs w:val="24"/>
              </w:rPr>
            </w:pPr>
            <w:r>
              <w:rPr>
                <w:rFonts w:ascii="Montserrat" w:hAnsi="Montserrat"/>
                <w:szCs w:val="16"/>
              </w:rPr>
              <w:t>Liz Graham</w:t>
            </w:r>
            <w:r w:rsidR="008B268D" w:rsidRPr="003D65BE">
              <w:rPr>
                <w:rFonts w:ascii="Montserrat" w:hAnsi="Montserrat"/>
                <w:szCs w:val="16"/>
              </w:rPr>
              <w:t xml:space="preserve">, </w:t>
            </w:r>
            <w:r>
              <w:rPr>
                <w:rFonts w:ascii="Montserrat" w:hAnsi="Montserrat"/>
                <w:szCs w:val="16"/>
              </w:rPr>
              <w:t xml:space="preserve">Head Teacher Teaching and Learning, The </w:t>
            </w:r>
            <w:proofErr w:type="spellStart"/>
            <w:r>
              <w:rPr>
                <w:rFonts w:ascii="Montserrat" w:hAnsi="Montserrat"/>
                <w:szCs w:val="16"/>
              </w:rPr>
              <w:t>Jannali</w:t>
            </w:r>
            <w:proofErr w:type="spellEnd"/>
            <w:r>
              <w:rPr>
                <w:rFonts w:ascii="Montserrat" w:hAnsi="Montserrat"/>
                <w:szCs w:val="16"/>
              </w:rPr>
              <w:t xml:space="preserve"> High </w:t>
            </w:r>
            <w:r w:rsidR="008B268D" w:rsidRPr="003D65BE">
              <w:rPr>
                <w:rFonts w:ascii="Montserrat" w:hAnsi="Montserrat"/>
                <w:szCs w:val="16"/>
              </w:rPr>
              <w:t>School</w:t>
            </w:r>
          </w:p>
        </w:tc>
      </w:tr>
      <w:tr w:rsidR="008B268D" w14:paraId="2A137A6A" w14:textId="77777777" w:rsidTr="48EBE5AD">
        <w:trPr>
          <w:trHeight w:val="159"/>
        </w:trPr>
        <w:tc>
          <w:tcPr>
            <w:tcW w:w="5442" w:type="dxa"/>
            <w:vMerge/>
          </w:tcPr>
          <w:p w14:paraId="271357DD" w14:textId="77777777" w:rsidR="008B268D" w:rsidRDefault="008B268D" w:rsidP="00425DFE">
            <w:pPr>
              <w:rPr>
                <w:rFonts w:ascii="Montserrat" w:hAnsi="Montserrat"/>
                <w:color w:val="808080" w:themeColor="background1" w:themeShade="80"/>
                <w:sz w:val="24"/>
                <w:szCs w:val="24"/>
              </w:rPr>
            </w:pPr>
          </w:p>
        </w:tc>
        <w:tc>
          <w:tcPr>
            <w:tcW w:w="5048" w:type="dxa"/>
            <w:tcBorders>
              <w:top w:val="single" w:sz="48" w:space="0" w:color="FFFFFF" w:themeColor="background1"/>
            </w:tcBorders>
          </w:tcPr>
          <w:p w14:paraId="2C1E8650" w14:textId="77777777" w:rsidR="008B268D" w:rsidRDefault="008B268D" w:rsidP="00425DFE">
            <w:pPr>
              <w:rPr>
                <w:rFonts w:ascii="Montserrat" w:hAnsi="Montserrat"/>
                <w:color w:val="808080" w:themeColor="background1" w:themeShade="80"/>
                <w:sz w:val="24"/>
                <w:szCs w:val="24"/>
              </w:rPr>
            </w:pPr>
          </w:p>
        </w:tc>
      </w:tr>
    </w:tbl>
    <w:p w14:paraId="1BE02213" w14:textId="66FB32B6" w:rsidR="007525C7" w:rsidRPr="00FF4E13" w:rsidRDefault="007525C7" w:rsidP="00121E40">
      <w:pPr>
        <w:rPr>
          <w:rFonts w:ascii="Montserrat" w:hAnsi="Montserrat"/>
          <w:color w:val="808080" w:themeColor="background1" w:themeShade="80"/>
          <w:sz w:val="24"/>
          <w:szCs w:val="24"/>
        </w:rPr>
      </w:pPr>
    </w:p>
    <w:sectPr w:rsidR="007525C7" w:rsidRPr="00FF4E13" w:rsidSect="003806FD">
      <w:pgSz w:w="12240" w:h="15840"/>
      <w:pgMar w:top="567" w:right="851" w:bottom="851" w:left="851"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6462BED" w16cid:durableId="30B1BFDE"/>
  <w16cid:commentId w16cid:paraId="6644C500" w16cid:durableId="34C60BB6"/>
  <w16cid:commentId w16cid:paraId="78AB54D6" w16cid:durableId="44415BF1"/>
  <w16cid:commentId w16cid:paraId="6D2618BD" w16cid:durableId="612D990C"/>
  <w16cid:commentId w16cid:paraId="260512A3" w16cid:durableId="5B899789"/>
  <w16cid:commentId w16cid:paraId="427EB5EC" w16cid:durableId="5CA3AE3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67707"/>
    <w:multiLevelType w:val="hybridMultilevel"/>
    <w:tmpl w:val="209C63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MbQ0N7I0MzW2tDRR0lEKTi0uzszPAykwqgUAa6p1diwAAAA="/>
  </w:docVars>
  <w:rsids>
    <w:rsidRoot w:val="44F52B45"/>
    <w:rsid w:val="0007100A"/>
    <w:rsid w:val="000F5B81"/>
    <w:rsid w:val="0010458E"/>
    <w:rsid w:val="00121E40"/>
    <w:rsid w:val="001308A5"/>
    <w:rsid w:val="001642F3"/>
    <w:rsid w:val="00243AB0"/>
    <w:rsid w:val="00255634"/>
    <w:rsid w:val="0025611C"/>
    <w:rsid w:val="002F4B72"/>
    <w:rsid w:val="002F7B31"/>
    <w:rsid w:val="003240DE"/>
    <w:rsid w:val="003806FD"/>
    <w:rsid w:val="003B72A3"/>
    <w:rsid w:val="003C326D"/>
    <w:rsid w:val="003D65BE"/>
    <w:rsid w:val="00453BBD"/>
    <w:rsid w:val="00495FCF"/>
    <w:rsid w:val="004B29E0"/>
    <w:rsid w:val="004C5D1B"/>
    <w:rsid w:val="0053296D"/>
    <w:rsid w:val="00574B60"/>
    <w:rsid w:val="005FCE03"/>
    <w:rsid w:val="00652817"/>
    <w:rsid w:val="00671E5C"/>
    <w:rsid w:val="00672A1A"/>
    <w:rsid w:val="00720EB7"/>
    <w:rsid w:val="00745C29"/>
    <w:rsid w:val="007525C7"/>
    <w:rsid w:val="0076183C"/>
    <w:rsid w:val="007A6F01"/>
    <w:rsid w:val="008A6076"/>
    <w:rsid w:val="008B268D"/>
    <w:rsid w:val="00942D22"/>
    <w:rsid w:val="00961143"/>
    <w:rsid w:val="009B6153"/>
    <w:rsid w:val="00A76280"/>
    <w:rsid w:val="00B5479A"/>
    <w:rsid w:val="00B765FA"/>
    <w:rsid w:val="00B83AAE"/>
    <w:rsid w:val="00B9381A"/>
    <w:rsid w:val="00C22285"/>
    <w:rsid w:val="00CB11AF"/>
    <w:rsid w:val="00D806EE"/>
    <w:rsid w:val="00D9007D"/>
    <w:rsid w:val="00DB7C0B"/>
    <w:rsid w:val="00DE2FFE"/>
    <w:rsid w:val="00E24646"/>
    <w:rsid w:val="00F731F4"/>
    <w:rsid w:val="00FF4E13"/>
    <w:rsid w:val="07D87020"/>
    <w:rsid w:val="0BD4E1DF"/>
    <w:rsid w:val="0CBDE24D"/>
    <w:rsid w:val="0EB90E43"/>
    <w:rsid w:val="123B91DD"/>
    <w:rsid w:val="129663D4"/>
    <w:rsid w:val="14C132A1"/>
    <w:rsid w:val="1AA937E8"/>
    <w:rsid w:val="1B1E0057"/>
    <w:rsid w:val="1FAF8143"/>
    <w:rsid w:val="20A80B27"/>
    <w:rsid w:val="231DBCD8"/>
    <w:rsid w:val="23306B4D"/>
    <w:rsid w:val="28D50469"/>
    <w:rsid w:val="2974FC5D"/>
    <w:rsid w:val="2A97B99A"/>
    <w:rsid w:val="2C33B8F8"/>
    <w:rsid w:val="34EB46D3"/>
    <w:rsid w:val="44F52B45"/>
    <w:rsid w:val="45A2A5D3"/>
    <w:rsid w:val="48EBE5AD"/>
    <w:rsid w:val="49D4611B"/>
    <w:rsid w:val="4AC22D79"/>
    <w:rsid w:val="508E49F7"/>
    <w:rsid w:val="525D8727"/>
    <w:rsid w:val="548247C7"/>
    <w:rsid w:val="56BDB615"/>
    <w:rsid w:val="648406C1"/>
    <w:rsid w:val="661DFBDC"/>
    <w:rsid w:val="6A246999"/>
    <w:rsid w:val="70FCB5CE"/>
    <w:rsid w:val="73A79025"/>
    <w:rsid w:val="77BA852F"/>
    <w:rsid w:val="77D04E78"/>
    <w:rsid w:val="790F170F"/>
    <w:rsid w:val="7E0A4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2B45"/>
  <w15:chartTrackingRefBased/>
  <w15:docId w15:val="{1DF54305-11F3-45B9-9A3C-600A43C3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479A"/>
    <w:pPr>
      <w:keepNext/>
      <w:keepLines/>
      <w:spacing w:before="240" w:after="0"/>
      <w:outlineLvl w:val="0"/>
    </w:pPr>
    <w:rPr>
      <w:rFonts w:ascii="Montserrat" w:eastAsiaTheme="majorEastAsia" w:hAnsi="Montserrat" w:cstheme="majorBidi"/>
      <w:b/>
      <w:color w:val="041E42"/>
      <w:sz w:val="32"/>
      <w:szCs w:val="32"/>
    </w:rPr>
  </w:style>
  <w:style w:type="paragraph" w:styleId="Heading2">
    <w:name w:val="heading 2"/>
    <w:basedOn w:val="Normal"/>
    <w:next w:val="Normal"/>
    <w:link w:val="Heading2Char"/>
    <w:uiPriority w:val="9"/>
    <w:unhideWhenUsed/>
    <w:qFormat/>
    <w:rsid w:val="00B5479A"/>
    <w:pPr>
      <w:keepNext/>
      <w:keepLines/>
      <w:spacing w:before="40" w:after="0" w:line="240" w:lineRule="auto"/>
      <w:outlineLvl w:val="1"/>
    </w:pPr>
    <w:rPr>
      <w:rFonts w:ascii="Montserrat" w:eastAsiaTheme="majorEastAsia" w:hAnsi="Montserrat" w:cstheme="majorBidi"/>
      <w:b/>
      <w:color w:val="041E4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06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06F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8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479A"/>
    <w:rPr>
      <w:rFonts w:ascii="Montserrat" w:eastAsiaTheme="majorEastAsia" w:hAnsi="Montserrat" w:cstheme="majorBidi"/>
      <w:b/>
      <w:color w:val="041E42"/>
      <w:sz w:val="32"/>
      <w:szCs w:val="32"/>
    </w:rPr>
  </w:style>
  <w:style w:type="character" w:customStyle="1" w:styleId="Heading2Char">
    <w:name w:val="Heading 2 Char"/>
    <w:basedOn w:val="DefaultParagraphFont"/>
    <w:link w:val="Heading2"/>
    <w:uiPriority w:val="9"/>
    <w:rsid w:val="00B5479A"/>
    <w:rPr>
      <w:rFonts w:ascii="Montserrat" w:eastAsiaTheme="majorEastAsia" w:hAnsi="Montserrat" w:cstheme="majorBidi"/>
      <w:b/>
      <w:color w:val="041E42"/>
      <w:sz w:val="28"/>
      <w:szCs w:val="26"/>
    </w:rPr>
  </w:style>
  <w:style w:type="character" w:styleId="CommentReference">
    <w:name w:val="annotation reference"/>
    <w:basedOn w:val="DefaultParagraphFont"/>
    <w:uiPriority w:val="99"/>
    <w:semiHidden/>
    <w:unhideWhenUsed/>
    <w:rsid w:val="00DB7C0B"/>
    <w:rPr>
      <w:sz w:val="16"/>
      <w:szCs w:val="16"/>
    </w:rPr>
  </w:style>
  <w:style w:type="paragraph" w:styleId="CommentText">
    <w:name w:val="annotation text"/>
    <w:basedOn w:val="Normal"/>
    <w:link w:val="CommentTextChar"/>
    <w:uiPriority w:val="99"/>
    <w:semiHidden/>
    <w:unhideWhenUsed/>
    <w:rsid w:val="00DB7C0B"/>
    <w:pPr>
      <w:spacing w:line="240" w:lineRule="auto"/>
    </w:pPr>
    <w:rPr>
      <w:sz w:val="20"/>
      <w:szCs w:val="20"/>
    </w:rPr>
  </w:style>
  <w:style w:type="character" w:customStyle="1" w:styleId="CommentTextChar">
    <w:name w:val="Comment Text Char"/>
    <w:basedOn w:val="DefaultParagraphFont"/>
    <w:link w:val="CommentText"/>
    <w:uiPriority w:val="99"/>
    <w:semiHidden/>
    <w:rsid w:val="00DB7C0B"/>
    <w:rPr>
      <w:sz w:val="20"/>
      <w:szCs w:val="20"/>
    </w:rPr>
  </w:style>
  <w:style w:type="paragraph" w:styleId="CommentSubject">
    <w:name w:val="annotation subject"/>
    <w:basedOn w:val="CommentText"/>
    <w:next w:val="CommentText"/>
    <w:link w:val="CommentSubjectChar"/>
    <w:uiPriority w:val="99"/>
    <w:semiHidden/>
    <w:unhideWhenUsed/>
    <w:rsid w:val="00DB7C0B"/>
    <w:rPr>
      <w:b/>
      <w:bCs/>
    </w:rPr>
  </w:style>
  <w:style w:type="character" w:customStyle="1" w:styleId="CommentSubjectChar">
    <w:name w:val="Comment Subject Char"/>
    <w:basedOn w:val="CommentTextChar"/>
    <w:link w:val="CommentSubject"/>
    <w:uiPriority w:val="99"/>
    <w:semiHidden/>
    <w:rsid w:val="00DB7C0B"/>
    <w:rPr>
      <w:b/>
      <w:bCs/>
      <w:sz w:val="20"/>
      <w:szCs w:val="20"/>
    </w:rPr>
  </w:style>
  <w:style w:type="paragraph" w:styleId="BalloonText">
    <w:name w:val="Balloon Text"/>
    <w:basedOn w:val="Normal"/>
    <w:link w:val="BalloonTextChar"/>
    <w:uiPriority w:val="99"/>
    <w:semiHidden/>
    <w:unhideWhenUsed/>
    <w:rsid w:val="00DB7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C0B"/>
    <w:rPr>
      <w:rFonts w:ascii="Segoe UI" w:hAnsi="Segoe UI" w:cs="Segoe UI"/>
      <w:sz w:val="18"/>
      <w:szCs w:val="18"/>
    </w:rPr>
  </w:style>
  <w:style w:type="paragraph" w:styleId="ListParagraph">
    <w:name w:val="List Paragraph"/>
    <w:basedOn w:val="Normal"/>
    <w:uiPriority w:val="34"/>
    <w:qFormat/>
    <w:rsid w:val="0007100A"/>
    <w:pPr>
      <w:ind w:left="720"/>
      <w:contextualSpacing/>
    </w:pPr>
  </w:style>
  <w:style w:type="paragraph" w:styleId="NormalWeb">
    <w:name w:val="Normal (Web)"/>
    <w:basedOn w:val="Normal"/>
    <w:uiPriority w:val="99"/>
    <w:unhideWhenUsed/>
    <w:rsid w:val="00745C29"/>
    <w:pPr>
      <w:spacing w:after="0" w:line="240" w:lineRule="auto"/>
    </w:pPr>
    <w:rPr>
      <w:rFonts w:ascii="Times New Roman" w:hAnsi="Times New Roman" w:cs="Times New Roman"/>
      <w:sz w:val="24"/>
      <w:szCs w:val="24"/>
      <w:lang w:val="en-AU" w:eastAsia="en-AU"/>
    </w:rPr>
  </w:style>
  <w:style w:type="character" w:styleId="Emphasis">
    <w:name w:val="Emphasis"/>
    <w:basedOn w:val="DefaultParagraphFont"/>
    <w:uiPriority w:val="20"/>
    <w:qFormat/>
    <w:rsid w:val="00745C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568142">
      <w:bodyDiv w:val="1"/>
      <w:marLeft w:val="0"/>
      <w:marRight w:val="0"/>
      <w:marTop w:val="0"/>
      <w:marBottom w:val="0"/>
      <w:divBdr>
        <w:top w:val="none" w:sz="0" w:space="0" w:color="auto"/>
        <w:left w:val="none" w:sz="0" w:space="0" w:color="auto"/>
        <w:bottom w:val="none" w:sz="0" w:space="0" w:color="auto"/>
        <w:right w:val="none" w:sz="0" w:space="0" w:color="auto"/>
      </w:divBdr>
    </w:div>
    <w:div w:id="507139118">
      <w:bodyDiv w:val="1"/>
      <w:marLeft w:val="0"/>
      <w:marRight w:val="0"/>
      <w:marTop w:val="0"/>
      <w:marBottom w:val="0"/>
      <w:divBdr>
        <w:top w:val="none" w:sz="0" w:space="0" w:color="auto"/>
        <w:left w:val="none" w:sz="0" w:space="0" w:color="auto"/>
        <w:bottom w:val="none" w:sz="0" w:space="0" w:color="auto"/>
        <w:right w:val="none" w:sz="0" w:space="0" w:color="auto"/>
      </w:divBdr>
    </w:div>
    <w:div w:id="1127698358">
      <w:bodyDiv w:val="1"/>
      <w:marLeft w:val="0"/>
      <w:marRight w:val="0"/>
      <w:marTop w:val="0"/>
      <w:marBottom w:val="0"/>
      <w:divBdr>
        <w:top w:val="none" w:sz="0" w:space="0" w:color="auto"/>
        <w:left w:val="none" w:sz="0" w:space="0" w:color="auto"/>
        <w:bottom w:val="none" w:sz="0" w:space="0" w:color="auto"/>
        <w:right w:val="none" w:sz="0" w:space="0" w:color="auto"/>
      </w:divBdr>
    </w:div>
    <w:div w:id="1163618972">
      <w:bodyDiv w:val="1"/>
      <w:marLeft w:val="0"/>
      <w:marRight w:val="0"/>
      <w:marTop w:val="0"/>
      <w:marBottom w:val="0"/>
      <w:divBdr>
        <w:top w:val="none" w:sz="0" w:space="0" w:color="auto"/>
        <w:left w:val="none" w:sz="0" w:space="0" w:color="auto"/>
        <w:bottom w:val="none" w:sz="0" w:space="0" w:color="auto"/>
        <w:right w:val="none" w:sz="0" w:space="0" w:color="auto"/>
      </w:divBdr>
    </w:div>
    <w:div w:id="196287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7e1d1ea05fae498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7B54021AE73D45B6AA56D60817120C" ma:contentTypeVersion="13" ma:contentTypeDescription="Create a new document." ma:contentTypeScope="" ma:versionID="fd9382a880d811cf77d4991db326d169">
  <xsd:schema xmlns:xsd="http://www.w3.org/2001/XMLSchema" xmlns:xs="http://www.w3.org/2001/XMLSchema" xmlns:p="http://schemas.microsoft.com/office/2006/metadata/properties" xmlns:ns3="947ba89c-f84c-440a-a2d0-9ee86c020c47" xmlns:ns4="bd5d345e-8599-4b54-a6f9-3c723e2ccd5a" targetNamespace="http://schemas.microsoft.com/office/2006/metadata/properties" ma:root="true" ma:fieldsID="5623d9871dd462deb2b5c09128aa0184" ns3:_="" ns4:_="">
    <xsd:import namespace="947ba89c-f84c-440a-a2d0-9ee86c020c47"/>
    <xsd:import namespace="bd5d345e-8599-4b54-a6f9-3c723e2ccd5a"/>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ba89c-f84c-440a-a2d0-9ee86c020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5d345e-8599-4b54-a6f9-3c723e2ccd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d5d345e-8599-4b54-a6f9-3c723e2ccd5a">
      <UserInfo>
        <DisplayName>Elizabeth Graham</DisplayName>
        <AccountId>314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BA590-47E8-4E07-8531-E3C91C084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ba89c-f84c-440a-a2d0-9ee86c020c47"/>
    <ds:schemaRef ds:uri="bd5d345e-8599-4b54-a6f9-3c723e2cc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642655-04C5-4D8C-8946-10D73FC8EA0A}">
  <ds:schemaRefs>
    <ds:schemaRef ds:uri="947ba89c-f84c-440a-a2d0-9ee86c020c47"/>
    <ds:schemaRef ds:uri="http://purl.org/dc/terms/"/>
    <ds:schemaRef ds:uri="bd5d345e-8599-4b54-a6f9-3c723e2ccd5a"/>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3C470F8-F8F9-4DFB-8277-787AD30C9564}">
  <ds:schemaRefs>
    <ds:schemaRef ds:uri="http://schemas.microsoft.com/sharepoint/v3/contenttype/forms"/>
  </ds:schemaRefs>
</ds:datastoreItem>
</file>

<file path=customXml/itemProps4.xml><?xml version="1.0" encoding="utf-8"?>
<ds:datastoreItem xmlns:ds="http://schemas.openxmlformats.org/officeDocument/2006/customXml" ds:itemID="{9150DC2D-28FA-42AE-BABE-9605970D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Medcalf</dc:creator>
  <cp:keywords/>
  <dc:description/>
  <cp:lastModifiedBy>Lejla Letic</cp:lastModifiedBy>
  <cp:revision>2</cp:revision>
  <dcterms:created xsi:type="dcterms:W3CDTF">2020-10-27T03:32:00Z</dcterms:created>
  <dcterms:modified xsi:type="dcterms:W3CDTF">2020-10-27T03:32:00Z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0x010100FF7B54021AE73D45B6AA56D60817120C</vt:lpwstr>
  </property>
</Properties>
</file>