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691B743" w:rsidR="00DE2FFE" w:rsidRPr="006E767A" w:rsidRDefault="00FF4E13" w:rsidP="00FF4E13">
      <w:pPr>
        <w:pStyle w:val="Title"/>
        <w:spacing w:after="240"/>
        <w:rPr>
          <w:rFonts w:ascii="Montserrat" w:hAnsi="Montserrat"/>
          <w:b/>
          <w:color w:val="002060"/>
          <w:sz w:val="48"/>
          <w:szCs w:val="48"/>
          <w:lang w:val="en-AU"/>
        </w:rPr>
      </w:pPr>
      <w:r w:rsidRPr="006E767A">
        <w:rPr>
          <w:b/>
          <w:noProof/>
          <w:lang w:val="en-AU" w:eastAsia="en-AU"/>
        </w:rPr>
        <mc:AlternateContent>
          <mc:Choice Requires="wps">
            <w:drawing>
              <wp:anchor distT="0" distB="0" distL="114300" distR="114300" simplePos="0" relativeHeight="251658240" behindDoc="1" locked="0" layoutInCell="1" allowOverlap="1" wp14:anchorId="27D09AA5" wp14:editId="170D0CA7">
                <wp:simplePos x="0" y="0"/>
                <wp:positionH relativeFrom="column">
                  <wp:posOffset>-1163840</wp:posOffset>
                </wp:positionH>
                <wp:positionV relativeFrom="paragraph">
                  <wp:posOffset>-1731644</wp:posOffset>
                </wp:positionV>
                <wp:extent cx="8507896" cy="4678878"/>
                <wp:effectExtent l="0" t="0" r="7620" b="7620"/>
                <wp:wrapNone/>
                <wp:docPr id="3" name="Rectangle 3"/>
                <wp:cNvGraphicFramePr/>
                <a:graphic xmlns:a="http://schemas.openxmlformats.org/drawingml/2006/main">
                  <a:graphicData uri="http://schemas.microsoft.com/office/word/2010/wordprocessingShape">
                    <wps:wsp>
                      <wps:cNvSpPr/>
                      <wps:spPr>
                        <a:xfrm>
                          <a:off x="0" y="0"/>
                          <a:ext cx="8507896" cy="467887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6BFA5" id="Rectangle 3" o:spid="_x0000_s1026" style="position:absolute;margin-left:-91.65pt;margin-top:-136.35pt;width:669.9pt;height:3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" fillcolor="#f2f2f2 [3052]" stroked="f" strokeweight="1pt"/>
            </w:pict>
          </mc:Fallback>
        </mc:AlternateContent>
      </w:r>
      <w:r w:rsidR="00C15D50" w:rsidRPr="006E767A">
        <w:rPr>
          <w:rFonts w:ascii="Montserrat" w:hAnsi="Montserrat"/>
          <w:b/>
          <w:color w:val="002060"/>
          <w:sz w:val="48"/>
          <w:szCs w:val="48"/>
          <w:lang w:val="en-AU"/>
        </w:rPr>
        <w:t>Formative assessment when co-teaching</w:t>
      </w:r>
    </w:p>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5"/>
        <w:gridCol w:w="3515"/>
        <w:gridCol w:w="3516"/>
        <w:gridCol w:w="44"/>
      </w:tblGrid>
      <w:tr w:rsidR="003806FD" w:rsidRPr="006E767A" w14:paraId="3C317016" w14:textId="77777777" w:rsidTr="00F53F49">
        <w:trPr>
          <w:trHeight w:val="2268"/>
        </w:trPr>
        <w:sdt>
          <w:sdtPr>
            <w:rPr>
              <w:lang w:val="en-AU"/>
            </w:rPr>
            <w:id w:val="1597289800"/>
            <w:picture/>
          </w:sdtPr>
          <w:sdtEndPr/>
          <w:sdtContent>
            <w:tc>
              <w:tcPr>
                <w:tcW w:w="10538" w:type="dxa"/>
                <w:gridSpan w:val="4"/>
              </w:tcPr>
              <w:p w14:paraId="15A6D476" w14:textId="768871AB" w:rsidR="003806FD" w:rsidRPr="006E767A" w:rsidRDefault="00E6297C" w:rsidP="003806FD">
                <w:pPr>
                  <w:rPr>
                    <w:lang w:val="en-AU"/>
                  </w:rPr>
                </w:pPr>
                <w:r>
                  <w:rPr>
                    <w:rFonts w:asciiTheme="majorHAnsi" w:eastAsiaTheme="majorEastAsia" w:hAnsiTheme="majorHAnsi" w:cstheme="majorBidi"/>
                    <w:b/>
                    <w:noProof/>
                    <w:spacing w:val="-10"/>
                    <w:kern w:val="28"/>
                    <w:sz w:val="56"/>
                    <w:szCs w:val="56"/>
                    <w:lang w:val="en-AU" w:eastAsia="en-AU"/>
                  </w:rPr>
                  <w:drawing>
                    <wp:inline distT="0" distB="0" distL="0" distR="0" wp14:anchorId="706EB1E6" wp14:editId="0B6D8689">
                      <wp:extent cx="6718816" cy="2070912"/>
                      <wp:effectExtent l="0" t="0" r="635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757" b="45146"/>
                              <a:stretch/>
                            </pic:blipFill>
                            <pic:spPr bwMode="auto">
                              <a:xfrm>
                                <a:off x="0" y="0"/>
                                <a:ext cx="6719570" cy="2071144"/>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FF4E13" w:rsidRPr="006E767A" w14:paraId="42B8F4C9" w14:textId="77777777" w:rsidTr="6BF1402B">
        <w:tblPrEx>
          <w:tblCellMar>
            <w:left w:w="108" w:type="dxa"/>
            <w:right w:w="108" w:type="dxa"/>
          </w:tblCellMar>
        </w:tblPrEx>
        <w:trPr>
          <w:gridAfter w:val="1"/>
          <w:wAfter w:w="44" w:type="dxa"/>
          <w:trHeight w:val="555"/>
        </w:trPr>
        <w:tc>
          <w:tcPr>
            <w:tcW w:w="3515" w:type="dxa"/>
          </w:tcPr>
          <w:p w14:paraId="156799D8" w14:textId="7B7EF7B8" w:rsidR="00FF4E13" w:rsidRPr="006E767A" w:rsidRDefault="00B25728" w:rsidP="00FF638D">
            <w:pPr>
              <w:jc w:val="center"/>
              <w:rPr>
                <w:rFonts w:ascii="Montserrat" w:hAnsi="Montserrat"/>
                <w:color w:val="002060"/>
                <w:sz w:val="48"/>
                <w:szCs w:val="48"/>
                <w:lang w:val="en-AU"/>
              </w:rPr>
            </w:pPr>
            <w:r>
              <w:rPr>
                <w:rFonts w:ascii="Montserrat" w:hAnsi="Montserrat"/>
                <w:color w:val="002060"/>
                <w:sz w:val="48"/>
                <w:szCs w:val="48"/>
                <w:lang w:val="en-AU"/>
              </w:rPr>
              <w:t>9</w:t>
            </w:r>
            <w:r w:rsidR="00FF638D" w:rsidRPr="006E767A">
              <w:rPr>
                <w:rFonts w:ascii="Montserrat" w:hAnsi="Montserrat"/>
                <w:color w:val="002060"/>
                <w:sz w:val="48"/>
                <w:szCs w:val="48"/>
                <w:lang w:val="en-AU"/>
              </w:rPr>
              <w:t>7</w:t>
            </w:r>
            <w:r>
              <w:rPr>
                <w:rFonts w:ascii="Montserrat" w:hAnsi="Montserrat"/>
                <w:color w:val="002060"/>
                <w:sz w:val="48"/>
                <w:szCs w:val="48"/>
                <w:lang w:val="en-AU"/>
              </w:rPr>
              <w:t>0</w:t>
            </w:r>
          </w:p>
        </w:tc>
        <w:tc>
          <w:tcPr>
            <w:tcW w:w="3515" w:type="dxa"/>
          </w:tcPr>
          <w:p w14:paraId="4285A2E6" w14:textId="58512E2E" w:rsidR="00FF4E13" w:rsidRPr="006E767A" w:rsidRDefault="00B25728" w:rsidP="00B25728">
            <w:pPr>
              <w:jc w:val="center"/>
              <w:rPr>
                <w:rFonts w:ascii="Montserrat" w:hAnsi="Montserrat"/>
                <w:color w:val="002060"/>
                <w:sz w:val="48"/>
                <w:szCs w:val="48"/>
                <w:lang w:val="en-AU"/>
              </w:rPr>
            </w:pPr>
            <w:r>
              <w:rPr>
                <w:rFonts w:ascii="Montserrat" w:hAnsi="Montserrat"/>
                <w:color w:val="002060"/>
                <w:sz w:val="48"/>
                <w:szCs w:val="48"/>
                <w:lang w:val="en-AU"/>
              </w:rPr>
              <w:t>42</w:t>
            </w:r>
          </w:p>
        </w:tc>
        <w:tc>
          <w:tcPr>
            <w:tcW w:w="3516" w:type="dxa"/>
          </w:tcPr>
          <w:p w14:paraId="1BC72A92" w14:textId="658B1C1F" w:rsidR="00FF4E13" w:rsidRPr="006E767A" w:rsidRDefault="00B25728" w:rsidP="00B25728">
            <w:pPr>
              <w:jc w:val="center"/>
              <w:rPr>
                <w:rFonts w:ascii="Montserrat" w:hAnsi="Montserrat"/>
                <w:color w:val="002060"/>
                <w:sz w:val="48"/>
                <w:szCs w:val="48"/>
                <w:lang w:val="en-AU"/>
              </w:rPr>
            </w:pPr>
            <w:r>
              <w:rPr>
                <w:rFonts w:ascii="Montserrat" w:hAnsi="Montserrat"/>
                <w:color w:val="002060"/>
                <w:sz w:val="48"/>
                <w:szCs w:val="48"/>
                <w:lang w:val="en-AU"/>
              </w:rPr>
              <w:t>51</w:t>
            </w:r>
          </w:p>
        </w:tc>
      </w:tr>
      <w:tr w:rsidR="00FF4E13" w:rsidRPr="006E767A" w14:paraId="5FDE6D89" w14:textId="77777777" w:rsidTr="6BF1402B">
        <w:tblPrEx>
          <w:tblCellMar>
            <w:left w:w="108" w:type="dxa"/>
            <w:right w:w="108" w:type="dxa"/>
          </w:tblCellMar>
        </w:tblPrEx>
        <w:trPr>
          <w:gridAfter w:val="1"/>
          <w:wAfter w:w="44" w:type="dxa"/>
          <w:trHeight w:val="382"/>
        </w:trPr>
        <w:tc>
          <w:tcPr>
            <w:tcW w:w="3515" w:type="dxa"/>
          </w:tcPr>
          <w:p w14:paraId="4C93A360" w14:textId="25502B2C" w:rsidR="00FF4E13" w:rsidRPr="006E767A" w:rsidRDefault="000F5B81" w:rsidP="000F5B81">
            <w:pPr>
              <w:jc w:val="center"/>
              <w:rPr>
                <w:rFonts w:ascii="Montserrat" w:hAnsi="Montserrat"/>
                <w:sz w:val="16"/>
                <w:szCs w:val="16"/>
                <w:lang w:val="en-AU"/>
              </w:rPr>
            </w:pPr>
            <w:r w:rsidRPr="006E767A">
              <w:rPr>
                <w:rFonts w:ascii="Montserrat" w:hAnsi="Montserrat"/>
                <w:sz w:val="16"/>
                <w:szCs w:val="16"/>
                <w:lang w:val="en-AU"/>
              </w:rPr>
              <w:t>STUDENTS</w:t>
            </w:r>
          </w:p>
        </w:tc>
        <w:tc>
          <w:tcPr>
            <w:tcW w:w="3515" w:type="dxa"/>
          </w:tcPr>
          <w:p w14:paraId="56EF8A57" w14:textId="141B9EBA" w:rsidR="00FF4E13" w:rsidRPr="006E767A" w:rsidRDefault="000F5B81" w:rsidP="00FF4E13">
            <w:pPr>
              <w:jc w:val="center"/>
              <w:rPr>
                <w:rFonts w:ascii="Montserrat" w:hAnsi="Montserrat"/>
                <w:sz w:val="16"/>
                <w:szCs w:val="16"/>
                <w:lang w:val="en-AU"/>
              </w:rPr>
            </w:pPr>
            <w:r w:rsidRPr="006E767A">
              <w:rPr>
                <w:rFonts w:ascii="Montserrat" w:hAnsi="Montserrat"/>
                <w:sz w:val="16"/>
                <w:szCs w:val="16"/>
                <w:lang w:val="en-AU"/>
              </w:rPr>
              <w:t>LEARNING SPACES</w:t>
            </w:r>
            <w:r w:rsidR="00B25728">
              <w:rPr>
                <w:rFonts w:ascii="Montserrat" w:hAnsi="Montserrat"/>
                <w:sz w:val="16"/>
                <w:szCs w:val="16"/>
                <w:lang w:val="en-AU"/>
              </w:rPr>
              <w:t xml:space="preserve"> (including 8 collaborative spaces)</w:t>
            </w:r>
          </w:p>
        </w:tc>
        <w:tc>
          <w:tcPr>
            <w:tcW w:w="3516" w:type="dxa"/>
          </w:tcPr>
          <w:p w14:paraId="3E9B1E19" w14:textId="648D26E5" w:rsidR="00FF4E13" w:rsidRPr="006E767A" w:rsidRDefault="000F5B81" w:rsidP="00B25728">
            <w:pPr>
              <w:jc w:val="center"/>
              <w:rPr>
                <w:rFonts w:ascii="Montserrat" w:hAnsi="Montserrat"/>
                <w:sz w:val="16"/>
                <w:szCs w:val="16"/>
                <w:lang w:val="en-AU"/>
              </w:rPr>
            </w:pPr>
            <w:r w:rsidRPr="006E767A">
              <w:rPr>
                <w:rFonts w:ascii="Montserrat" w:hAnsi="Montserrat"/>
                <w:sz w:val="16"/>
                <w:szCs w:val="16"/>
                <w:lang w:val="en-AU"/>
              </w:rPr>
              <w:t>TEACHERS</w:t>
            </w:r>
            <w:r w:rsidR="00B25728">
              <w:rPr>
                <w:rFonts w:ascii="Montserrat" w:hAnsi="Montserrat"/>
                <w:sz w:val="16"/>
                <w:szCs w:val="16"/>
                <w:lang w:val="en-AU"/>
              </w:rPr>
              <w:t xml:space="preserve"> (including 12 specialists)</w:t>
            </w:r>
          </w:p>
        </w:tc>
      </w:tr>
    </w:tbl>
    <w:p w14:paraId="23CBC15C" w14:textId="72945A21" w:rsidR="00FF4E13" w:rsidRPr="006E767A" w:rsidRDefault="00C15D50" w:rsidP="00B5479A">
      <w:pPr>
        <w:pStyle w:val="Heading1"/>
        <w:rPr>
          <w:lang w:val="en-AU"/>
        </w:rPr>
      </w:pPr>
      <w:r w:rsidRPr="006E767A">
        <w:rPr>
          <w:lang w:val="en-AU"/>
        </w:rPr>
        <w:t>Randwick Public School</w:t>
      </w:r>
    </w:p>
    <w:p w14:paraId="7F2C4D33" w14:textId="4B416D5A" w:rsidR="00FF4E13" w:rsidRPr="00AA07B2" w:rsidRDefault="007308B4" w:rsidP="00A76280">
      <w:pPr>
        <w:spacing w:after="240"/>
        <w:rPr>
          <w:rFonts w:ascii="Montserrat" w:hAnsi="Montserrat"/>
          <w:sz w:val="24"/>
          <w:szCs w:val="24"/>
          <w:lang w:val="en-AU"/>
        </w:rPr>
      </w:pPr>
      <w:r w:rsidRPr="00AA07B2">
        <w:rPr>
          <w:rFonts w:ascii="Montserrat" w:hAnsi="Montserrat"/>
          <w:sz w:val="24"/>
          <w:szCs w:val="24"/>
          <w:lang w:val="en-AU"/>
        </w:rPr>
        <w:t>R</w:t>
      </w:r>
      <w:r w:rsidR="005676A4" w:rsidRPr="00AA07B2">
        <w:rPr>
          <w:rFonts w:ascii="Montserrat" w:hAnsi="Montserrat"/>
          <w:sz w:val="24"/>
          <w:szCs w:val="24"/>
          <w:lang w:val="en-AU"/>
        </w:rPr>
        <w:t>andwick Public School (R</w:t>
      </w:r>
      <w:r w:rsidRPr="00AA07B2">
        <w:rPr>
          <w:rFonts w:ascii="Montserrat" w:hAnsi="Montserrat"/>
          <w:sz w:val="24"/>
          <w:szCs w:val="24"/>
          <w:lang w:val="en-AU"/>
        </w:rPr>
        <w:t>PS</w:t>
      </w:r>
      <w:r w:rsidR="005676A4" w:rsidRPr="00AA07B2">
        <w:rPr>
          <w:rFonts w:ascii="Montserrat" w:hAnsi="Montserrat"/>
          <w:sz w:val="24"/>
          <w:szCs w:val="24"/>
          <w:lang w:val="en-AU"/>
        </w:rPr>
        <w:t>)</w:t>
      </w:r>
      <w:r w:rsidRPr="00AA07B2">
        <w:rPr>
          <w:rFonts w:ascii="Montserrat" w:hAnsi="Montserrat"/>
          <w:sz w:val="24"/>
          <w:szCs w:val="24"/>
          <w:lang w:val="en-AU"/>
        </w:rPr>
        <w:t xml:space="preserve"> has a </w:t>
      </w:r>
      <w:r w:rsidR="0090572D" w:rsidRPr="00AA07B2">
        <w:rPr>
          <w:rFonts w:ascii="Montserrat" w:hAnsi="Montserrat"/>
          <w:sz w:val="24"/>
          <w:szCs w:val="24"/>
          <w:lang w:val="en-AU"/>
        </w:rPr>
        <w:t xml:space="preserve">well-established and </w:t>
      </w:r>
      <w:r w:rsidRPr="00AA07B2">
        <w:rPr>
          <w:rFonts w:ascii="Montserrat" w:hAnsi="Montserrat"/>
          <w:sz w:val="24"/>
          <w:szCs w:val="24"/>
          <w:lang w:val="en-AU"/>
        </w:rPr>
        <w:t>dynamic culture of learning for</w:t>
      </w:r>
      <w:r w:rsidR="00E4265F" w:rsidRPr="00AA07B2">
        <w:rPr>
          <w:rFonts w:ascii="Montserrat" w:hAnsi="Montserrat"/>
          <w:sz w:val="24"/>
          <w:szCs w:val="24"/>
          <w:lang w:val="en-AU"/>
        </w:rPr>
        <w:t xml:space="preserve"> students and teachers</w:t>
      </w:r>
      <w:r w:rsidRPr="00AA07B2">
        <w:rPr>
          <w:rFonts w:ascii="Montserrat" w:hAnsi="Montserrat"/>
          <w:sz w:val="24"/>
          <w:szCs w:val="24"/>
          <w:lang w:val="en-AU"/>
        </w:rPr>
        <w:t xml:space="preserve"> alike</w:t>
      </w:r>
      <w:r w:rsidR="0090572D" w:rsidRPr="00AA07B2">
        <w:rPr>
          <w:rFonts w:ascii="Montserrat" w:hAnsi="Montserrat"/>
          <w:sz w:val="24"/>
          <w:szCs w:val="24"/>
          <w:lang w:val="en-AU"/>
        </w:rPr>
        <w:t xml:space="preserve">, achieving very </w:t>
      </w:r>
      <w:r w:rsidRPr="00AA07B2">
        <w:rPr>
          <w:rFonts w:ascii="Montserrat" w:hAnsi="Montserrat"/>
          <w:sz w:val="24"/>
          <w:szCs w:val="24"/>
          <w:lang w:val="en-AU"/>
        </w:rPr>
        <w:t>strong academic results</w:t>
      </w:r>
      <w:r w:rsidR="0090572D" w:rsidRPr="00AA07B2">
        <w:rPr>
          <w:rFonts w:ascii="Montserrat" w:hAnsi="Montserrat"/>
          <w:sz w:val="24"/>
          <w:szCs w:val="24"/>
          <w:lang w:val="en-AU"/>
        </w:rPr>
        <w:t>.</w:t>
      </w:r>
      <w:r w:rsidRPr="00AA07B2">
        <w:rPr>
          <w:rFonts w:ascii="Montserrat" w:hAnsi="Montserrat"/>
          <w:sz w:val="24"/>
          <w:szCs w:val="24"/>
          <w:lang w:val="en-AU"/>
        </w:rPr>
        <w:t xml:space="preserve"> The focus of instructional leadership and professional learning at RPS has been on high impact, evidence</w:t>
      </w:r>
      <w:r w:rsidR="0090572D" w:rsidRPr="00AA07B2">
        <w:rPr>
          <w:rFonts w:ascii="Montserrat" w:hAnsi="Montserrat"/>
          <w:sz w:val="24"/>
          <w:szCs w:val="24"/>
          <w:lang w:val="en-AU"/>
        </w:rPr>
        <w:t>-</w:t>
      </w:r>
      <w:r w:rsidRPr="00AA07B2">
        <w:rPr>
          <w:rFonts w:ascii="Montserrat" w:hAnsi="Montserrat"/>
          <w:sz w:val="24"/>
          <w:szCs w:val="24"/>
          <w:lang w:val="en-AU"/>
        </w:rPr>
        <w:t>informed practices</w:t>
      </w:r>
      <w:r w:rsidR="00EA50F1" w:rsidRPr="00AA07B2">
        <w:rPr>
          <w:rFonts w:ascii="Montserrat" w:hAnsi="Montserrat"/>
          <w:sz w:val="24"/>
          <w:szCs w:val="24"/>
          <w:lang w:val="en-AU"/>
        </w:rPr>
        <w:t xml:space="preserve">. Two key practices </w:t>
      </w:r>
      <w:r w:rsidR="00EA50F1" w:rsidRPr="00AA07B2">
        <w:rPr>
          <w:rFonts w:ascii="Montserrat" w:hAnsi="Montserrat"/>
          <w:sz w:val="24"/>
          <w:szCs w:val="24"/>
        </w:rPr>
        <w:t xml:space="preserve">are formative assessment and co-teaching, both of which enable teachers to collaboratively gather and apply evidence to </w:t>
      </w:r>
      <w:r w:rsidR="00E4265F" w:rsidRPr="00AA07B2">
        <w:rPr>
          <w:rFonts w:ascii="Montserrat" w:hAnsi="Montserrat"/>
          <w:sz w:val="24"/>
          <w:szCs w:val="24"/>
        </w:rPr>
        <w:t xml:space="preserve">improve </w:t>
      </w:r>
      <w:r w:rsidR="00EA50F1" w:rsidRPr="00AA07B2">
        <w:rPr>
          <w:rFonts w:ascii="Montserrat" w:hAnsi="Montserrat"/>
          <w:sz w:val="24"/>
          <w:szCs w:val="24"/>
        </w:rPr>
        <w:t xml:space="preserve">student </w:t>
      </w:r>
      <w:r w:rsidR="00E4265F" w:rsidRPr="00AA07B2">
        <w:rPr>
          <w:rFonts w:ascii="Montserrat" w:hAnsi="Montserrat"/>
          <w:sz w:val="24"/>
          <w:szCs w:val="24"/>
        </w:rPr>
        <w:t>outcomes</w:t>
      </w:r>
      <w:r w:rsidR="00FF4E13" w:rsidRPr="00AA07B2">
        <w:rPr>
          <w:rFonts w:ascii="Montserrat" w:hAnsi="Montserrat"/>
          <w:sz w:val="24"/>
          <w:szCs w:val="24"/>
          <w:lang w:val="en-AU"/>
        </w:rPr>
        <w:t>.</w:t>
      </w:r>
    </w:p>
    <w:tbl>
      <w:tblPr>
        <w:tblStyle w:val="TableGrid"/>
        <w:tblW w:w="11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651"/>
      </w:tblGrid>
      <w:tr w:rsidR="00FF4E13" w:rsidRPr="006E767A" w14:paraId="4E3F09F1" w14:textId="77777777" w:rsidTr="00AA07B2">
        <w:tc>
          <w:tcPr>
            <w:tcW w:w="5529" w:type="dxa"/>
          </w:tcPr>
          <w:p w14:paraId="4B04E1B6" w14:textId="6351330F" w:rsidR="00FF4E13" w:rsidRPr="006E767A" w:rsidRDefault="00FF4E13" w:rsidP="00B5479A">
            <w:pPr>
              <w:pStyle w:val="Heading2"/>
              <w:outlineLvl w:val="1"/>
              <w:rPr>
                <w:lang w:val="en-AU"/>
              </w:rPr>
            </w:pPr>
            <w:r w:rsidRPr="006E767A">
              <w:rPr>
                <w:lang w:val="en-AU"/>
              </w:rPr>
              <w:t>Why?</w:t>
            </w:r>
          </w:p>
        </w:tc>
        <w:tc>
          <w:tcPr>
            <w:tcW w:w="5651" w:type="dxa"/>
          </w:tcPr>
          <w:p w14:paraId="1553E32E" w14:textId="6531D85A" w:rsidR="00FF4E13" w:rsidRPr="006E767A" w:rsidRDefault="0051427F" w:rsidP="00AA07B2">
            <w:pPr>
              <w:pStyle w:val="Heading2"/>
              <w:outlineLvl w:val="1"/>
              <w:rPr>
                <w:lang w:val="en-AU"/>
              </w:rPr>
            </w:pPr>
            <w:r w:rsidRPr="006E767A">
              <w:rPr>
                <w:lang w:val="en-AU"/>
              </w:rPr>
              <w:t>What</w:t>
            </w:r>
            <w:r w:rsidR="00FF4E13" w:rsidRPr="006E767A">
              <w:rPr>
                <w:lang w:val="en-AU"/>
              </w:rPr>
              <w:t>?</w:t>
            </w:r>
          </w:p>
        </w:tc>
      </w:tr>
      <w:tr w:rsidR="00FF4E13" w:rsidRPr="006E767A" w14:paraId="7EF81957" w14:textId="77777777" w:rsidTr="00AA07B2">
        <w:tc>
          <w:tcPr>
            <w:tcW w:w="5529" w:type="dxa"/>
          </w:tcPr>
          <w:p w14:paraId="14956D6A" w14:textId="64ED0421" w:rsidR="00FF4E13" w:rsidRPr="006E767A" w:rsidRDefault="0090572D" w:rsidP="00A76280">
            <w:pPr>
              <w:spacing w:before="120"/>
              <w:rPr>
                <w:rFonts w:ascii="Montserrat" w:hAnsi="Montserrat"/>
                <w:sz w:val="24"/>
                <w:szCs w:val="20"/>
                <w:lang w:val="en-AU"/>
              </w:rPr>
            </w:pPr>
            <w:r w:rsidRPr="006E767A">
              <w:rPr>
                <w:rFonts w:ascii="Montserrat" w:hAnsi="Montserrat"/>
                <w:sz w:val="24"/>
                <w:szCs w:val="20"/>
                <w:lang w:val="en-AU"/>
              </w:rPr>
              <w:t>The learning culture at RPS is one of continuous improvement in an environment that nurtures and appropriately challenges students. In the context of implementing co-teaching</w:t>
            </w:r>
            <w:r w:rsidR="003B3EDC">
              <w:rPr>
                <w:rFonts w:ascii="Montserrat" w:hAnsi="Montserrat"/>
                <w:sz w:val="24"/>
                <w:szCs w:val="20"/>
                <w:lang w:val="en-AU"/>
              </w:rPr>
              <w:t xml:space="preserve"> and a range of high-impact strategies from Hattie’s (2008)</w:t>
            </w:r>
            <w:r w:rsidR="003B3EDC" w:rsidRPr="006E767A">
              <w:rPr>
                <w:rFonts w:ascii="Montserrat" w:hAnsi="Montserrat"/>
                <w:sz w:val="24"/>
                <w:szCs w:val="20"/>
                <w:lang w:val="en-AU"/>
              </w:rPr>
              <w:t xml:space="preserve"> </w:t>
            </w:r>
            <w:r w:rsidR="003B3EDC" w:rsidRPr="003B3EDC">
              <w:rPr>
                <w:rFonts w:ascii="Montserrat" w:hAnsi="Montserrat"/>
                <w:i/>
                <w:sz w:val="24"/>
                <w:szCs w:val="20"/>
                <w:lang w:val="en-AU"/>
              </w:rPr>
              <w:t>Visible Learning</w:t>
            </w:r>
            <w:r w:rsidRPr="006E767A">
              <w:rPr>
                <w:rFonts w:ascii="Montserrat" w:hAnsi="Montserrat"/>
                <w:sz w:val="24"/>
                <w:szCs w:val="20"/>
                <w:lang w:val="en-AU"/>
              </w:rPr>
              <w:t xml:space="preserve">, the focus is on offering </w:t>
            </w:r>
            <w:r w:rsidR="00C11203" w:rsidRPr="006E767A">
              <w:rPr>
                <w:rFonts w:ascii="Montserrat" w:hAnsi="Montserrat"/>
                <w:sz w:val="24"/>
                <w:szCs w:val="20"/>
                <w:lang w:val="en-AU"/>
              </w:rPr>
              <w:t xml:space="preserve">students </w:t>
            </w:r>
            <w:r w:rsidRPr="006E767A">
              <w:rPr>
                <w:rFonts w:ascii="Montserrat" w:hAnsi="Montserrat"/>
                <w:sz w:val="24"/>
                <w:szCs w:val="20"/>
                <w:lang w:val="en-AU"/>
              </w:rPr>
              <w:t>differentiated, quality learning activities with ongoing feedback.</w:t>
            </w:r>
            <w:r w:rsidR="003B3EDC" w:rsidRPr="006E767A">
              <w:rPr>
                <w:rFonts w:ascii="Montserrat" w:hAnsi="Montserrat"/>
                <w:sz w:val="24"/>
                <w:szCs w:val="20"/>
                <w:lang w:val="en-AU"/>
              </w:rPr>
              <w:t xml:space="preserve"> </w:t>
            </w:r>
          </w:p>
          <w:p w14:paraId="636D3F29" w14:textId="2E6D7C87" w:rsidR="0053296D" w:rsidRPr="006E767A" w:rsidRDefault="4DD606C5" w:rsidP="000379FF">
            <w:pPr>
              <w:spacing w:before="120"/>
              <w:rPr>
                <w:rFonts w:ascii="Montserrat" w:hAnsi="Montserrat"/>
                <w:sz w:val="24"/>
                <w:szCs w:val="24"/>
                <w:lang w:val="en-AU"/>
              </w:rPr>
            </w:pPr>
            <w:r w:rsidRPr="3AADF18A">
              <w:rPr>
                <w:rFonts w:ascii="Montserrat" w:hAnsi="Montserrat"/>
                <w:sz w:val="24"/>
                <w:szCs w:val="24"/>
                <w:lang w:val="en-AU"/>
              </w:rPr>
              <w:t xml:space="preserve">Seeking evidence of student </w:t>
            </w:r>
            <w:r w:rsidR="1BF3EFA9" w:rsidRPr="3AADF18A">
              <w:rPr>
                <w:rFonts w:ascii="Montserrat" w:hAnsi="Montserrat"/>
                <w:sz w:val="24"/>
                <w:szCs w:val="24"/>
                <w:lang w:val="en-AU"/>
              </w:rPr>
              <w:t>understanding and capacity</w:t>
            </w:r>
            <w:r w:rsidRPr="3AADF18A">
              <w:rPr>
                <w:rFonts w:ascii="Montserrat" w:hAnsi="Montserrat"/>
                <w:sz w:val="24"/>
                <w:szCs w:val="24"/>
                <w:lang w:val="en-AU"/>
              </w:rPr>
              <w:t xml:space="preserve"> through formative assessm</w:t>
            </w:r>
            <w:r w:rsidR="619A42A3" w:rsidRPr="3AADF18A">
              <w:rPr>
                <w:rFonts w:ascii="Montserrat" w:hAnsi="Montserrat"/>
                <w:sz w:val="24"/>
                <w:szCs w:val="24"/>
                <w:lang w:val="en-AU"/>
              </w:rPr>
              <w:t>ent i</w:t>
            </w:r>
            <w:r w:rsidRPr="3AADF18A">
              <w:rPr>
                <w:rFonts w:ascii="Montserrat" w:hAnsi="Montserrat"/>
                <w:sz w:val="24"/>
                <w:szCs w:val="24"/>
                <w:lang w:val="en-AU"/>
              </w:rPr>
              <w:t>s</w:t>
            </w:r>
            <w:r w:rsidR="619A42A3" w:rsidRPr="3AADF18A">
              <w:rPr>
                <w:rFonts w:ascii="Montserrat" w:hAnsi="Montserrat"/>
                <w:sz w:val="24"/>
                <w:szCs w:val="24"/>
                <w:lang w:val="en-AU"/>
              </w:rPr>
              <w:t xml:space="preserve"> a key</w:t>
            </w:r>
            <w:r w:rsidRPr="3AADF18A">
              <w:rPr>
                <w:rFonts w:ascii="Montserrat" w:hAnsi="Montserrat"/>
                <w:sz w:val="24"/>
                <w:szCs w:val="24"/>
                <w:lang w:val="en-AU"/>
              </w:rPr>
              <w:t xml:space="preserve"> part of the teaching and learning cycle</w:t>
            </w:r>
            <w:r w:rsidR="0E1AD8B8" w:rsidRPr="3AADF18A">
              <w:rPr>
                <w:rFonts w:ascii="Montserrat" w:hAnsi="Montserrat"/>
                <w:sz w:val="24"/>
                <w:szCs w:val="24"/>
                <w:lang w:val="en-AU"/>
              </w:rPr>
              <w:t>, as well as the co-teaching cycle</w:t>
            </w:r>
            <w:r w:rsidRPr="3AADF18A">
              <w:rPr>
                <w:rFonts w:ascii="Montserrat" w:hAnsi="Montserrat"/>
                <w:sz w:val="24"/>
                <w:szCs w:val="24"/>
                <w:lang w:val="en-AU"/>
              </w:rPr>
              <w:t xml:space="preserve">. The feedback loop enables </w:t>
            </w:r>
            <w:r w:rsidR="619A42A3" w:rsidRPr="3AADF18A">
              <w:rPr>
                <w:rFonts w:ascii="Montserrat" w:hAnsi="Montserrat"/>
                <w:sz w:val="24"/>
                <w:szCs w:val="24"/>
                <w:lang w:val="en-AU"/>
              </w:rPr>
              <w:t>RPS teachers to appropriately design</w:t>
            </w:r>
            <w:r w:rsidR="000379FF">
              <w:rPr>
                <w:rFonts w:ascii="Montserrat" w:hAnsi="Montserrat"/>
                <w:sz w:val="24"/>
                <w:szCs w:val="24"/>
                <w:lang w:val="en-AU"/>
              </w:rPr>
              <w:t xml:space="preserve"> the</w:t>
            </w:r>
            <w:r w:rsidR="619A42A3" w:rsidRPr="3AADF18A">
              <w:rPr>
                <w:rFonts w:ascii="Montserrat" w:hAnsi="Montserrat"/>
                <w:sz w:val="24"/>
                <w:szCs w:val="24"/>
                <w:lang w:val="en-AU"/>
              </w:rPr>
              <w:t xml:space="preserve"> </w:t>
            </w:r>
            <w:r w:rsidRPr="3AADF18A">
              <w:rPr>
                <w:rFonts w:ascii="Montserrat" w:hAnsi="Montserrat"/>
                <w:sz w:val="24"/>
                <w:szCs w:val="24"/>
                <w:lang w:val="en-AU"/>
              </w:rPr>
              <w:t>next series of lessons</w:t>
            </w:r>
            <w:r w:rsidR="000379FF">
              <w:rPr>
                <w:rFonts w:ascii="Montserrat" w:hAnsi="Montserrat"/>
                <w:sz w:val="24"/>
                <w:szCs w:val="24"/>
                <w:lang w:val="en-AU"/>
              </w:rPr>
              <w:t xml:space="preserve"> that are </w:t>
            </w:r>
            <w:r w:rsidR="1BF3EFA9" w:rsidRPr="3AADF18A">
              <w:rPr>
                <w:rFonts w:ascii="Montserrat" w:hAnsi="Montserrat"/>
                <w:sz w:val="24"/>
                <w:szCs w:val="24"/>
                <w:lang w:val="en-AU"/>
              </w:rPr>
              <w:t xml:space="preserve">flexible enough to be further </w:t>
            </w:r>
            <w:r w:rsidR="619A42A3" w:rsidRPr="3AADF18A">
              <w:rPr>
                <w:rFonts w:ascii="Montserrat" w:hAnsi="Montserrat"/>
                <w:sz w:val="24"/>
                <w:szCs w:val="24"/>
                <w:lang w:val="en-AU"/>
              </w:rPr>
              <w:t>targeted</w:t>
            </w:r>
            <w:r w:rsidR="1BF3EFA9" w:rsidRPr="3AADF18A">
              <w:rPr>
                <w:rFonts w:ascii="Montserrat" w:hAnsi="Montserrat"/>
                <w:sz w:val="24"/>
                <w:szCs w:val="24"/>
                <w:lang w:val="en-AU"/>
              </w:rPr>
              <w:t xml:space="preserve"> on a daily basis</w:t>
            </w:r>
            <w:r w:rsidR="000379FF">
              <w:rPr>
                <w:rFonts w:ascii="Montserrat" w:hAnsi="Montserrat"/>
                <w:sz w:val="24"/>
                <w:szCs w:val="24"/>
                <w:lang w:val="en-AU"/>
              </w:rPr>
              <w:t>,</w:t>
            </w:r>
            <w:r w:rsidR="1BF3EFA9" w:rsidRPr="3AADF18A">
              <w:rPr>
                <w:rFonts w:ascii="Montserrat" w:hAnsi="Montserrat"/>
                <w:sz w:val="24"/>
                <w:szCs w:val="24"/>
                <w:lang w:val="en-AU"/>
              </w:rPr>
              <w:t xml:space="preserve"> if needed</w:t>
            </w:r>
            <w:r w:rsidR="5071D1CD" w:rsidRPr="3AADF18A">
              <w:rPr>
                <w:rFonts w:ascii="Montserrat" w:hAnsi="Montserrat"/>
                <w:sz w:val="24"/>
                <w:szCs w:val="24"/>
                <w:lang w:val="en-AU"/>
              </w:rPr>
              <w:t>.</w:t>
            </w:r>
          </w:p>
        </w:tc>
        <w:tc>
          <w:tcPr>
            <w:tcW w:w="5651" w:type="dxa"/>
          </w:tcPr>
          <w:p w14:paraId="5FC0E50D" w14:textId="0CC9EDBA" w:rsidR="00FF4E13" w:rsidRPr="006E767A" w:rsidRDefault="6B967AE3" w:rsidP="00AA07B2">
            <w:pPr>
              <w:spacing w:before="120"/>
              <w:rPr>
                <w:rFonts w:ascii="Montserrat" w:hAnsi="Montserrat"/>
                <w:sz w:val="24"/>
                <w:szCs w:val="24"/>
                <w:lang w:val="en-AU"/>
              </w:rPr>
            </w:pPr>
            <w:r w:rsidRPr="3AADF18A">
              <w:rPr>
                <w:rFonts w:ascii="Montserrat" w:hAnsi="Montserrat"/>
                <w:sz w:val="24"/>
                <w:szCs w:val="24"/>
                <w:lang w:val="en-AU"/>
              </w:rPr>
              <w:t xml:space="preserve">The most important aspect of formative assessment </w:t>
            </w:r>
            <w:r w:rsidR="4314FB5B" w:rsidRPr="3AADF18A">
              <w:rPr>
                <w:rFonts w:ascii="Montserrat" w:hAnsi="Montserrat"/>
                <w:sz w:val="24"/>
                <w:szCs w:val="24"/>
                <w:lang w:val="en-AU"/>
              </w:rPr>
              <w:t>at RPS is</w:t>
            </w:r>
            <w:r w:rsidRPr="3AADF18A">
              <w:rPr>
                <w:rFonts w:ascii="Montserrat" w:hAnsi="Montserrat"/>
                <w:sz w:val="24"/>
                <w:szCs w:val="24"/>
                <w:lang w:val="en-AU"/>
              </w:rPr>
              <w:t xml:space="preserve"> how it provides feedback to learners about </w:t>
            </w:r>
            <w:r w:rsidR="00E35A7C">
              <w:rPr>
                <w:rFonts w:ascii="Montserrat" w:hAnsi="Montserrat"/>
                <w:sz w:val="24"/>
                <w:szCs w:val="24"/>
                <w:lang w:val="en-AU"/>
              </w:rPr>
              <w:t xml:space="preserve">personalising their learning </w:t>
            </w:r>
            <w:r w:rsidR="00E35A7C" w:rsidRPr="3AADF18A">
              <w:rPr>
                <w:rFonts w:ascii="Montserrat" w:hAnsi="Montserrat"/>
                <w:sz w:val="24"/>
                <w:szCs w:val="24"/>
                <w:lang w:val="en-AU"/>
              </w:rPr>
              <w:t>and teachers</w:t>
            </w:r>
            <w:r w:rsidR="00E35A7C">
              <w:rPr>
                <w:rFonts w:ascii="Montserrat" w:hAnsi="Montserrat"/>
                <w:sz w:val="24"/>
                <w:szCs w:val="24"/>
                <w:lang w:val="en-AU"/>
              </w:rPr>
              <w:t xml:space="preserve"> on </w:t>
            </w:r>
            <w:r w:rsidRPr="3AADF18A">
              <w:rPr>
                <w:rFonts w:ascii="Montserrat" w:hAnsi="Montserrat"/>
                <w:sz w:val="24"/>
                <w:szCs w:val="24"/>
                <w:lang w:val="en-AU"/>
              </w:rPr>
              <w:t xml:space="preserve">next steps to </w:t>
            </w:r>
            <w:r w:rsidR="00E35A7C">
              <w:rPr>
                <w:rFonts w:ascii="Montserrat" w:hAnsi="Montserrat"/>
                <w:sz w:val="24"/>
                <w:szCs w:val="24"/>
                <w:lang w:val="en-AU"/>
              </w:rPr>
              <w:t>develop</w:t>
            </w:r>
            <w:r w:rsidR="4314FB5B" w:rsidRPr="3AADF18A">
              <w:rPr>
                <w:rFonts w:ascii="Montserrat" w:hAnsi="Montserrat"/>
                <w:sz w:val="24"/>
                <w:szCs w:val="24"/>
                <w:lang w:val="en-AU"/>
              </w:rPr>
              <w:t xml:space="preserve"> each student’s </w:t>
            </w:r>
            <w:r w:rsidR="00E35A7C">
              <w:rPr>
                <w:rFonts w:ascii="Montserrat" w:hAnsi="Montserrat"/>
                <w:sz w:val="24"/>
                <w:szCs w:val="24"/>
                <w:lang w:val="en-AU"/>
              </w:rPr>
              <w:t>skills</w:t>
            </w:r>
            <w:r w:rsidR="00FF4E13" w:rsidRPr="3AADF18A">
              <w:rPr>
                <w:rFonts w:ascii="Montserrat" w:hAnsi="Montserrat"/>
                <w:sz w:val="24"/>
                <w:szCs w:val="24"/>
                <w:lang w:val="en-AU"/>
              </w:rPr>
              <w:t>.</w:t>
            </w:r>
          </w:p>
          <w:p w14:paraId="5299ECA9" w14:textId="6514BCE2" w:rsidR="000379FF" w:rsidRDefault="0051427F" w:rsidP="00AA07B2">
            <w:pPr>
              <w:spacing w:before="120"/>
              <w:rPr>
                <w:rFonts w:ascii="Montserrat" w:hAnsi="Montserrat"/>
                <w:sz w:val="24"/>
                <w:szCs w:val="20"/>
                <w:lang w:val="en-AU"/>
              </w:rPr>
            </w:pPr>
            <w:r w:rsidRPr="006E767A">
              <w:rPr>
                <w:rFonts w:ascii="Montserrat" w:hAnsi="Montserrat"/>
                <w:sz w:val="24"/>
                <w:szCs w:val="20"/>
                <w:lang w:val="en-AU"/>
              </w:rPr>
              <w:t>For co-teachers</w:t>
            </w:r>
            <w:r w:rsidR="00E40F3E" w:rsidRPr="006E767A">
              <w:rPr>
                <w:rFonts w:ascii="Montserrat" w:hAnsi="Montserrat"/>
                <w:sz w:val="24"/>
                <w:szCs w:val="20"/>
                <w:lang w:val="en-AU"/>
              </w:rPr>
              <w:t>, formative assessment</w:t>
            </w:r>
            <w:r w:rsidRPr="006E767A">
              <w:rPr>
                <w:rFonts w:ascii="Montserrat" w:hAnsi="Montserrat"/>
                <w:sz w:val="24"/>
                <w:szCs w:val="20"/>
                <w:lang w:val="en-AU"/>
              </w:rPr>
              <w:t xml:space="preserve"> enables targeted</w:t>
            </w:r>
            <w:r w:rsidR="00175D2C" w:rsidRPr="006E767A">
              <w:rPr>
                <w:rFonts w:ascii="Montserrat" w:hAnsi="Montserrat"/>
                <w:sz w:val="24"/>
                <w:szCs w:val="20"/>
                <w:lang w:val="en-AU"/>
              </w:rPr>
              <w:t xml:space="preserve"> and increased accuracy in</w:t>
            </w:r>
            <w:r w:rsidRPr="006E767A">
              <w:rPr>
                <w:rFonts w:ascii="Montserrat" w:hAnsi="Montserrat"/>
                <w:sz w:val="24"/>
                <w:szCs w:val="20"/>
                <w:lang w:val="en-AU"/>
              </w:rPr>
              <w:t xml:space="preserve"> differentiation</w:t>
            </w:r>
            <w:r w:rsidR="00175D2C" w:rsidRPr="006E767A">
              <w:rPr>
                <w:rFonts w:ascii="Montserrat" w:hAnsi="Montserrat"/>
                <w:sz w:val="24"/>
                <w:szCs w:val="20"/>
                <w:lang w:val="en-AU"/>
              </w:rPr>
              <w:t>.</w:t>
            </w:r>
            <w:r w:rsidRPr="006E767A">
              <w:rPr>
                <w:rFonts w:ascii="Montserrat" w:hAnsi="Montserrat"/>
                <w:sz w:val="24"/>
                <w:szCs w:val="20"/>
                <w:lang w:val="en-AU"/>
              </w:rPr>
              <w:t xml:space="preserve"> </w:t>
            </w:r>
            <w:r w:rsidR="00E40F3E" w:rsidRPr="006E767A">
              <w:rPr>
                <w:rFonts w:ascii="Montserrat" w:hAnsi="Montserrat"/>
                <w:sz w:val="24"/>
                <w:szCs w:val="20"/>
                <w:lang w:val="en-AU"/>
              </w:rPr>
              <w:t>RPS c</w:t>
            </w:r>
            <w:r w:rsidR="00175D2C" w:rsidRPr="006E767A">
              <w:rPr>
                <w:rFonts w:ascii="Montserrat" w:hAnsi="Montserrat"/>
                <w:sz w:val="24"/>
                <w:szCs w:val="20"/>
                <w:lang w:val="en-AU"/>
              </w:rPr>
              <w:t xml:space="preserve">o-teachers use pre-assessment data to </w:t>
            </w:r>
            <w:r w:rsidR="009B09AC" w:rsidRPr="006E767A">
              <w:rPr>
                <w:rFonts w:ascii="Montserrat" w:hAnsi="Montserrat"/>
                <w:sz w:val="24"/>
                <w:szCs w:val="20"/>
                <w:lang w:val="en-AU"/>
              </w:rPr>
              <w:t>co-</w:t>
            </w:r>
            <w:r w:rsidR="00175D2C" w:rsidRPr="006E767A">
              <w:rPr>
                <w:rFonts w:ascii="Montserrat" w:hAnsi="Montserrat"/>
                <w:sz w:val="24"/>
                <w:szCs w:val="20"/>
                <w:lang w:val="en-AU"/>
              </w:rPr>
              <w:t xml:space="preserve">create differentiated activities and </w:t>
            </w:r>
            <w:r w:rsidR="009B09AC" w:rsidRPr="006E767A">
              <w:rPr>
                <w:rFonts w:ascii="Montserrat" w:hAnsi="Montserrat"/>
                <w:sz w:val="24"/>
                <w:szCs w:val="20"/>
                <w:lang w:val="en-AU"/>
              </w:rPr>
              <w:t xml:space="preserve">plan student </w:t>
            </w:r>
            <w:r w:rsidR="00175D2C" w:rsidRPr="006E767A">
              <w:rPr>
                <w:rFonts w:ascii="Montserrat" w:hAnsi="Montserrat"/>
                <w:sz w:val="24"/>
                <w:szCs w:val="20"/>
                <w:lang w:val="en-AU"/>
              </w:rPr>
              <w:t xml:space="preserve">groupings. Formative assessment is used to </w:t>
            </w:r>
            <w:r w:rsidR="00E40F3E" w:rsidRPr="006E767A">
              <w:rPr>
                <w:rFonts w:ascii="Montserrat" w:hAnsi="Montserrat"/>
                <w:sz w:val="24"/>
                <w:szCs w:val="20"/>
                <w:lang w:val="en-AU"/>
              </w:rPr>
              <w:t xml:space="preserve">make adaptations to </w:t>
            </w:r>
            <w:r w:rsidR="00175D2C" w:rsidRPr="006E767A">
              <w:rPr>
                <w:rFonts w:ascii="Montserrat" w:hAnsi="Montserrat"/>
                <w:sz w:val="24"/>
                <w:szCs w:val="20"/>
                <w:lang w:val="en-AU"/>
              </w:rPr>
              <w:t>ensure that each student</w:t>
            </w:r>
            <w:r w:rsidR="000379FF">
              <w:rPr>
                <w:rFonts w:ascii="Montserrat" w:hAnsi="Montserrat"/>
                <w:sz w:val="24"/>
                <w:szCs w:val="20"/>
                <w:lang w:val="en-AU"/>
              </w:rPr>
              <w:t>:</w:t>
            </w:r>
          </w:p>
          <w:p w14:paraId="4924AC4F" w14:textId="77777777" w:rsidR="000379FF" w:rsidRDefault="00175D2C" w:rsidP="00AA07B2">
            <w:pPr>
              <w:pStyle w:val="ListParagraph"/>
              <w:numPr>
                <w:ilvl w:val="0"/>
                <w:numId w:val="2"/>
              </w:numPr>
              <w:ind w:left="442" w:hanging="283"/>
              <w:rPr>
                <w:rFonts w:ascii="Montserrat" w:hAnsi="Montserrat"/>
                <w:sz w:val="24"/>
                <w:szCs w:val="20"/>
                <w:lang w:val="en-AU"/>
              </w:rPr>
            </w:pPr>
            <w:r w:rsidRPr="000379FF">
              <w:rPr>
                <w:rFonts w:ascii="Montserrat" w:hAnsi="Montserrat"/>
                <w:sz w:val="24"/>
                <w:szCs w:val="20"/>
                <w:lang w:val="en-AU"/>
              </w:rPr>
              <w:t>is progressing in their learning</w:t>
            </w:r>
            <w:r w:rsidR="00893012" w:rsidRPr="000379FF">
              <w:rPr>
                <w:rFonts w:ascii="Montserrat" w:hAnsi="Montserrat"/>
                <w:sz w:val="24"/>
                <w:szCs w:val="20"/>
                <w:lang w:val="en-AU"/>
              </w:rPr>
              <w:t xml:space="preserve"> </w:t>
            </w:r>
            <w:r w:rsidR="00E40F3E" w:rsidRPr="000379FF">
              <w:rPr>
                <w:rFonts w:ascii="Montserrat" w:hAnsi="Montserrat"/>
                <w:sz w:val="24"/>
                <w:szCs w:val="20"/>
                <w:lang w:val="en-AU"/>
              </w:rPr>
              <w:t>via</w:t>
            </w:r>
            <w:r w:rsidR="00893012" w:rsidRPr="000379FF">
              <w:rPr>
                <w:rFonts w:ascii="Montserrat" w:hAnsi="Montserrat"/>
                <w:sz w:val="24"/>
                <w:szCs w:val="20"/>
                <w:lang w:val="en-AU"/>
              </w:rPr>
              <w:t xml:space="preserve"> the activity or group;</w:t>
            </w:r>
            <w:r w:rsidRPr="000379FF">
              <w:rPr>
                <w:rFonts w:ascii="Montserrat" w:hAnsi="Montserrat"/>
                <w:sz w:val="24"/>
                <w:szCs w:val="20"/>
                <w:lang w:val="en-AU"/>
              </w:rPr>
              <w:t xml:space="preserve"> </w:t>
            </w:r>
          </w:p>
          <w:p w14:paraId="6FD5B4C3" w14:textId="3F673217" w:rsidR="000379FF" w:rsidRDefault="00E40F3E" w:rsidP="00AA07B2">
            <w:pPr>
              <w:pStyle w:val="ListParagraph"/>
              <w:numPr>
                <w:ilvl w:val="0"/>
                <w:numId w:val="2"/>
              </w:numPr>
              <w:spacing w:before="120"/>
              <w:ind w:left="442" w:hanging="283"/>
              <w:rPr>
                <w:rFonts w:ascii="Montserrat" w:hAnsi="Montserrat"/>
                <w:sz w:val="24"/>
                <w:szCs w:val="20"/>
                <w:lang w:val="en-AU"/>
              </w:rPr>
            </w:pPr>
            <w:r w:rsidRPr="000379FF">
              <w:rPr>
                <w:rFonts w:ascii="Montserrat" w:hAnsi="Montserrat"/>
                <w:sz w:val="24"/>
                <w:szCs w:val="20"/>
                <w:lang w:val="en-AU"/>
              </w:rPr>
              <w:t xml:space="preserve">can demonstrate understanding or mastery of a skill or process; and </w:t>
            </w:r>
          </w:p>
          <w:p w14:paraId="711CF536" w14:textId="1EF31E14" w:rsidR="0053296D" w:rsidRPr="000379FF" w:rsidRDefault="00E40F3E" w:rsidP="00AA07B2">
            <w:pPr>
              <w:pStyle w:val="ListParagraph"/>
              <w:numPr>
                <w:ilvl w:val="0"/>
                <w:numId w:val="2"/>
              </w:numPr>
              <w:spacing w:before="120"/>
              <w:ind w:left="442" w:hanging="283"/>
              <w:rPr>
                <w:rFonts w:ascii="Montserrat" w:hAnsi="Montserrat"/>
                <w:sz w:val="24"/>
                <w:szCs w:val="20"/>
                <w:lang w:val="en-AU"/>
              </w:rPr>
            </w:pPr>
            <w:r w:rsidRPr="000379FF">
              <w:rPr>
                <w:rFonts w:ascii="Montserrat" w:hAnsi="Montserrat"/>
                <w:sz w:val="24"/>
                <w:szCs w:val="20"/>
                <w:lang w:val="en-AU"/>
              </w:rPr>
              <w:t xml:space="preserve">is </w:t>
            </w:r>
            <w:r w:rsidR="00175D2C" w:rsidRPr="000379FF">
              <w:rPr>
                <w:rFonts w:ascii="Montserrat" w:hAnsi="Montserrat"/>
                <w:sz w:val="24"/>
                <w:szCs w:val="20"/>
                <w:lang w:val="en-AU"/>
              </w:rPr>
              <w:t>receiving feedback</w:t>
            </w:r>
            <w:r w:rsidR="009B09AC" w:rsidRPr="000379FF">
              <w:rPr>
                <w:rFonts w:ascii="Montserrat" w:hAnsi="Montserrat"/>
                <w:sz w:val="24"/>
                <w:szCs w:val="20"/>
                <w:lang w:val="en-AU"/>
              </w:rPr>
              <w:t xml:space="preserve"> to inform their progress</w:t>
            </w:r>
            <w:r w:rsidR="00175D2C" w:rsidRPr="000379FF">
              <w:rPr>
                <w:rFonts w:ascii="Montserrat" w:hAnsi="Montserrat"/>
                <w:sz w:val="24"/>
                <w:szCs w:val="20"/>
                <w:lang w:val="en-AU"/>
              </w:rPr>
              <w:t>.</w:t>
            </w:r>
          </w:p>
        </w:tc>
      </w:tr>
    </w:tbl>
    <w:p w14:paraId="5C9B59FC" w14:textId="77777777" w:rsidR="00893012" w:rsidRPr="006E767A" w:rsidRDefault="00893012" w:rsidP="00893012">
      <w:pPr>
        <w:spacing w:after="240"/>
        <w:rPr>
          <w:rFonts w:ascii="Montserrat" w:hAnsi="Montserrat"/>
          <w:sz w:val="24"/>
          <w:szCs w:val="20"/>
          <w:lang w:val="en-AU"/>
        </w:rPr>
      </w:pPr>
    </w:p>
    <w:tbl>
      <w:tblPr>
        <w:tblStyle w:val="TableGrid"/>
        <w:tblpPr w:leftFromText="180" w:rightFromText="180" w:vertAnchor="text" w:horzAnchor="margin" w:tblpX="52" w:tblpY="-37"/>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9"/>
      </w:tblGrid>
      <w:tr w:rsidR="00893012" w:rsidRPr="006E767A" w14:paraId="381C5731" w14:textId="77777777" w:rsidTr="0016057B">
        <w:trPr>
          <w:trHeight w:val="2766"/>
        </w:trPr>
        <w:tc>
          <w:tcPr>
            <w:tcW w:w="10589" w:type="dxa"/>
            <w:tcBorders>
              <w:left w:val="single" w:sz="24" w:space="0" w:color="FF0000"/>
            </w:tcBorders>
            <w:vAlign w:val="center"/>
          </w:tcPr>
          <w:p w14:paraId="3D39D440" w14:textId="34A9B74D" w:rsidR="00893012" w:rsidRPr="006E767A" w:rsidRDefault="00893012" w:rsidP="0016057B">
            <w:pPr>
              <w:rPr>
                <w:rFonts w:ascii="Montserrat" w:hAnsi="Montserrat"/>
                <w:b/>
                <w:color w:val="002060"/>
                <w:sz w:val="24"/>
                <w:szCs w:val="20"/>
                <w:lang w:val="en-AU"/>
              </w:rPr>
            </w:pPr>
            <w:r w:rsidRPr="006E767A">
              <w:rPr>
                <w:rStyle w:val="normaltextrun"/>
                <w:rFonts w:ascii="Montserrat SemiBold" w:hAnsi="Montserrat SemiBold" w:cs="Calibri"/>
                <w:color w:val="002060"/>
                <w:sz w:val="24"/>
                <w:szCs w:val="24"/>
                <w:shd w:val="clear" w:color="auto" w:fill="FFFFFF"/>
                <w:lang w:val="en-AU"/>
              </w:rPr>
              <w:lastRenderedPageBreak/>
              <w:t xml:space="preserve">Formative assessment (or assessment for learning) </w:t>
            </w:r>
            <w:r w:rsidR="009309A6">
              <w:rPr>
                <w:rStyle w:val="normaltextrun"/>
                <w:rFonts w:ascii="Montserrat SemiBold" w:hAnsi="Montserrat SemiBold" w:cs="Calibri"/>
                <w:color w:val="002060"/>
                <w:sz w:val="24"/>
                <w:szCs w:val="24"/>
                <w:shd w:val="clear" w:color="auto" w:fill="FFFFFF"/>
                <w:lang w:val="en-AU"/>
              </w:rPr>
              <w:t>involves</w:t>
            </w:r>
            <w:r w:rsidRPr="006E767A">
              <w:rPr>
                <w:rStyle w:val="normaltextrun"/>
                <w:rFonts w:ascii="Montserrat SemiBold" w:hAnsi="Montserrat SemiBold" w:cs="Calibri"/>
                <w:color w:val="002060"/>
                <w:sz w:val="24"/>
                <w:szCs w:val="24"/>
                <w:shd w:val="clear" w:color="auto" w:fill="FFFFFF"/>
                <w:lang w:val="en-AU"/>
              </w:rPr>
              <w:t xml:space="preserve"> “making very clear what the learning is for and how to know when it has been successfully achieved... [and</w:t>
            </w:r>
            <w:r w:rsidR="009309A6">
              <w:rPr>
                <w:rStyle w:val="normaltextrun"/>
                <w:rFonts w:ascii="Montserrat SemiBold" w:hAnsi="Montserrat SemiBold" w:cs="Calibri"/>
                <w:color w:val="002060"/>
                <w:sz w:val="24"/>
                <w:szCs w:val="24"/>
                <w:shd w:val="clear" w:color="auto" w:fill="FFFFFF"/>
                <w:lang w:val="en-AU"/>
              </w:rPr>
              <w:t xml:space="preserve"> is</w:t>
            </w:r>
            <w:r w:rsidRPr="006E767A">
              <w:rPr>
                <w:rStyle w:val="normaltextrun"/>
                <w:rFonts w:ascii="Montserrat SemiBold" w:hAnsi="Montserrat SemiBold" w:cs="Calibri"/>
                <w:color w:val="002060"/>
                <w:sz w:val="24"/>
                <w:szCs w:val="24"/>
                <w:shd w:val="clear" w:color="auto" w:fill="FFFFFF"/>
                <w:lang w:val="en-AU"/>
              </w:rPr>
              <w:t>] about ensuring that the assessment is sensitive to individual strengths and weaknesses so as to adapt activities and materials to the current needs of students</w:t>
            </w:r>
            <w:r w:rsidR="00C456A5">
              <w:rPr>
                <w:rStyle w:val="normaltextrun"/>
                <w:rFonts w:ascii="Montserrat SemiBold" w:hAnsi="Montserrat SemiBold" w:cs="Calibri"/>
                <w:color w:val="002060"/>
                <w:sz w:val="24"/>
                <w:szCs w:val="24"/>
                <w:shd w:val="clear" w:color="auto" w:fill="FFFFFF"/>
                <w:lang w:val="en-AU"/>
              </w:rPr>
              <w:t>.</w:t>
            </w:r>
            <w:r w:rsidRPr="006E767A">
              <w:rPr>
                <w:rStyle w:val="normaltextrun"/>
                <w:rFonts w:ascii="Montserrat SemiBold" w:hAnsi="Montserrat SemiBold" w:cs="Calibri"/>
                <w:color w:val="002060"/>
                <w:sz w:val="24"/>
                <w:szCs w:val="24"/>
                <w:shd w:val="clear" w:color="auto" w:fill="FFFFFF"/>
                <w:lang w:val="en-AU"/>
              </w:rPr>
              <w:t>” </w:t>
            </w:r>
          </w:p>
          <w:p w14:paraId="6E907D1B" w14:textId="5EDA2648" w:rsidR="00893012" w:rsidRPr="006E767A" w:rsidRDefault="00893012" w:rsidP="0016057B">
            <w:pPr>
              <w:rPr>
                <w:rFonts w:ascii="Montserrat" w:hAnsi="Montserrat"/>
                <w:color w:val="808080" w:themeColor="background1" w:themeShade="80"/>
                <w:sz w:val="20"/>
                <w:szCs w:val="20"/>
                <w:lang w:val="en-AU"/>
              </w:rPr>
            </w:pPr>
            <w:r w:rsidRPr="006E767A">
              <w:rPr>
                <w:rFonts w:ascii="Montserrat" w:hAnsi="Montserrat"/>
                <w:color w:val="808080" w:themeColor="background1" w:themeShade="80"/>
                <w:szCs w:val="16"/>
                <w:lang w:val="en-AU"/>
              </w:rPr>
              <w:t xml:space="preserve">OECD, </w:t>
            </w:r>
            <w:r w:rsidR="00EA50F1" w:rsidRPr="00EA50F1">
              <w:rPr>
                <w:rFonts w:ascii="Montserrat" w:hAnsi="Montserrat"/>
                <w:i/>
                <w:color w:val="808080" w:themeColor="background1" w:themeShade="80"/>
                <w:szCs w:val="16"/>
                <w:lang w:val="en-AU"/>
              </w:rPr>
              <w:t>Innovative Learning Environments</w:t>
            </w:r>
            <w:r w:rsidR="00EA50F1">
              <w:rPr>
                <w:rFonts w:ascii="Montserrat" w:hAnsi="Montserrat"/>
                <w:color w:val="808080" w:themeColor="background1" w:themeShade="80"/>
                <w:szCs w:val="16"/>
                <w:lang w:val="en-AU"/>
              </w:rPr>
              <w:t xml:space="preserve">, </w:t>
            </w:r>
            <w:r w:rsidRPr="00EA50F1">
              <w:rPr>
                <w:rFonts w:ascii="Montserrat" w:hAnsi="Montserrat"/>
                <w:color w:val="808080" w:themeColor="background1" w:themeShade="80"/>
                <w:szCs w:val="16"/>
                <w:lang w:val="en-AU"/>
              </w:rPr>
              <w:t>201</w:t>
            </w:r>
            <w:r w:rsidR="00EA50F1" w:rsidRPr="00EA50F1">
              <w:rPr>
                <w:rFonts w:ascii="Montserrat" w:hAnsi="Montserrat"/>
                <w:color w:val="808080" w:themeColor="background1" w:themeShade="80"/>
                <w:szCs w:val="16"/>
                <w:lang w:val="en-AU"/>
              </w:rPr>
              <w:t>3</w:t>
            </w:r>
            <w:r w:rsidRPr="00EA50F1">
              <w:rPr>
                <w:rFonts w:ascii="Montserrat" w:hAnsi="Montserrat"/>
                <w:color w:val="808080" w:themeColor="background1" w:themeShade="80"/>
                <w:szCs w:val="16"/>
                <w:lang w:val="en-AU"/>
              </w:rPr>
              <w:t>,</w:t>
            </w:r>
            <w:r w:rsidRPr="006E767A">
              <w:rPr>
                <w:rFonts w:ascii="Montserrat" w:hAnsi="Montserrat"/>
                <w:color w:val="808080" w:themeColor="background1" w:themeShade="80"/>
                <w:szCs w:val="16"/>
                <w:lang w:val="en-AU"/>
              </w:rPr>
              <w:t xml:space="preserve"> p. 173</w:t>
            </w:r>
          </w:p>
        </w:tc>
      </w:tr>
    </w:tbl>
    <w:p w14:paraId="2FFCB19E" w14:textId="77777777" w:rsidR="00893012" w:rsidRPr="006E767A" w:rsidRDefault="00893012" w:rsidP="0016057B">
      <w:pPr>
        <w:spacing w:before="120" w:after="120"/>
        <w:contextualSpacing/>
        <w:rPr>
          <w:rFonts w:ascii="Montserrat" w:hAnsi="Montserrat"/>
          <w:color w:val="808080" w:themeColor="background1" w:themeShade="80"/>
          <w:sz w:val="20"/>
          <w:szCs w:val="20"/>
          <w:lang w:val="en-AU"/>
        </w:rPr>
      </w:pPr>
    </w:p>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1971C7" w:rsidRPr="006E767A" w14:paraId="39FAC8B5" w14:textId="77777777" w:rsidTr="0016057B">
        <w:trPr>
          <w:trHeight w:val="572"/>
        </w:trPr>
        <w:tc>
          <w:tcPr>
            <w:tcW w:w="5301" w:type="dxa"/>
          </w:tcPr>
          <w:p w14:paraId="198677EC" w14:textId="266E32E4" w:rsidR="001971C7" w:rsidRPr="006E767A" w:rsidRDefault="001971C7" w:rsidP="0016057B">
            <w:pPr>
              <w:pStyle w:val="Heading2"/>
              <w:spacing w:before="120" w:after="120"/>
              <w:contextualSpacing/>
              <w:outlineLvl w:val="1"/>
              <w:rPr>
                <w:lang w:val="en-AU"/>
              </w:rPr>
            </w:pPr>
            <w:r w:rsidRPr="006E767A">
              <w:rPr>
                <w:lang w:val="en-AU"/>
              </w:rPr>
              <w:t>How?</w:t>
            </w:r>
          </w:p>
        </w:tc>
        <w:tc>
          <w:tcPr>
            <w:tcW w:w="5301" w:type="dxa"/>
            <w:vMerge w:val="restart"/>
          </w:tcPr>
          <w:p w14:paraId="1991751F" w14:textId="293AD661" w:rsidR="000B6266" w:rsidRDefault="00ED44D0" w:rsidP="0016057B">
            <w:pPr>
              <w:spacing w:before="120" w:after="120"/>
              <w:contextualSpacing/>
              <w:rPr>
                <w:rFonts w:ascii="Montserrat" w:hAnsi="Montserrat"/>
                <w:sz w:val="24"/>
                <w:szCs w:val="24"/>
                <w:lang w:val="en-AU"/>
              </w:rPr>
            </w:pPr>
            <w:r>
              <w:rPr>
                <w:rFonts w:ascii="Montserrat" w:hAnsi="Montserrat"/>
                <w:sz w:val="24"/>
                <w:szCs w:val="24"/>
                <w:lang w:val="en-AU"/>
              </w:rPr>
              <w:t xml:space="preserve">ability to apply understanding, particularly </w:t>
            </w:r>
            <w:r w:rsidRPr="3AADF18A">
              <w:rPr>
                <w:rFonts w:ascii="Montserrat" w:hAnsi="Montserrat"/>
                <w:sz w:val="24"/>
                <w:szCs w:val="24"/>
                <w:lang w:val="en-AU"/>
              </w:rPr>
              <w:t xml:space="preserve">in lessons which rely on previously taught skills or </w:t>
            </w:r>
            <w:r w:rsidR="000B6266" w:rsidRPr="3AADF18A">
              <w:rPr>
                <w:rFonts w:ascii="Montserrat" w:hAnsi="Montserrat"/>
                <w:sz w:val="24"/>
                <w:szCs w:val="24"/>
                <w:lang w:val="en-AU"/>
              </w:rPr>
              <w:t>concepts.</w:t>
            </w:r>
          </w:p>
          <w:p w14:paraId="6BA57DF9" w14:textId="060850A3" w:rsidR="001971C7" w:rsidRPr="006E767A" w:rsidRDefault="001971C7" w:rsidP="0016057B">
            <w:pPr>
              <w:spacing w:before="120" w:after="120"/>
              <w:contextualSpacing/>
              <w:rPr>
                <w:rFonts w:ascii="Montserrat" w:hAnsi="Montserrat"/>
                <w:sz w:val="24"/>
                <w:szCs w:val="20"/>
                <w:lang w:val="en-AU"/>
              </w:rPr>
            </w:pPr>
            <w:r w:rsidRPr="006E767A">
              <w:rPr>
                <w:rFonts w:ascii="Montserrat" w:hAnsi="Montserrat"/>
                <w:sz w:val="24"/>
                <w:szCs w:val="20"/>
                <w:lang w:val="en-AU"/>
              </w:rPr>
              <w:t xml:space="preserve">RPS teachers draw on effective </w:t>
            </w:r>
            <w:r w:rsidR="007336AF" w:rsidRPr="006E767A">
              <w:rPr>
                <w:rFonts w:ascii="Montserrat" w:hAnsi="Montserrat"/>
                <w:sz w:val="24"/>
                <w:szCs w:val="20"/>
                <w:lang w:val="en-AU"/>
              </w:rPr>
              <w:t xml:space="preserve">formative assessment </w:t>
            </w:r>
            <w:r w:rsidRPr="006E767A">
              <w:rPr>
                <w:rFonts w:ascii="Montserrat" w:hAnsi="Montserrat"/>
                <w:sz w:val="24"/>
                <w:szCs w:val="20"/>
                <w:lang w:val="en-AU"/>
              </w:rPr>
              <w:t>strategies</w:t>
            </w:r>
            <w:r w:rsidR="007336AF" w:rsidRPr="006E767A">
              <w:rPr>
                <w:rFonts w:ascii="Montserrat" w:hAnsi="Montserrat"/>
                <w:sz w:val="24"/>
                <w:szCs w:val="20"/>
                <w:lang w:val="en-AU"/>
              </w:rPr>
              <w:t xml:space="preserve">, </w:t>
            </w:r>
            <w:r w:rsidR="00E517D6">
              <w:rPr>
                <w:rFonts w:ascii="Montserrat" w:hAnsi="Montserrat"/>
                <w:sz w:val="24"/>
                <w:szCs w:val="20"/>
                <w:lang w:val="en-AU"/>
              </w:rPr>
              <w:t xml:space="preserve">including </w:t>
            </w:r>
            <w:r w:rsidRPr="006E767A">
              <w:rPr>
                <w:rFonts w:ascii="Montserrat" w:hAnsi="Montserrat"/>
                <w:sz w:val="24"/>
                <w:szCs w:val="20"/>
                <w:lang w:val="en-AU"/>
              </w:rPr>
              <w:t xml:space="preserve">polls </w:t>
            </w:r>
            <w:r w:rsidR="007336AF" w:rsidRPr="006E767A">
              <w:rPr>
                <w:rFonts w:ascii="Montserrat" w:hAnsi="Montserrat"/>
                <w:sz w:val="24"/>
                <w:szCs w:val="20"/>
                <w:lang w:val="en-AU"/>
              </w:rPr>
              <w:t>and</w:t>
            </w:r>
            <w:r w:rsidRPr="006E767A">
              <w:rPr>
                <w:rFonts w:ascii="Montserrat" w:hAnsi="Montserrat"/>
                <w:sz w:val="24"/>
                <w:szCs w:val="20"/>
                <w:lang w:val="en-AU"/>
              </w:rPr>
              <w:t xml:space="preserve"> quizzes. One teacher can</w:t>
            </w:r>
            <w:r w:rsidR="00B25728">
              <w:rPr>
                <w:rFonts w:ascii="Montserrat" w:hAnsi="Montserrat"/>
                <w:sz w:val="24"/>
                <w:szCs w:val="20"/>
                <w:lang w:val="en-AU"/>
              </w:rPr>
              <w:t xml:space="preserve"> lead</w:t>
            </w:r>
            <w:r w:rsidRPr="006E767A">
              <w:rPr>
                <w:rFonts w:ascii="Montserrat" w:hAnsi="Montserrat"/>
                <w:sz w:val="24"/>
                <w:szCs w:val="20"/>
                <w:lang w:val="en-AU"/>
              </w:rPr>
              <w:t xml:space="preserve"> the activity while the other observes student performance </w:t>
            </w:r>
            <w:r w:rsidR="00F2055C" w:rsidRPr="006E767A">
              <w:rPr>
                <w:rFonts w:ascii="Montserrat" w:hAnsi="Montserrat"/>
                <w:sz w:val="24"/>
                <w:szCs w:val="20"/>
                <w:lang w:val="en-AU"/>
              </w:rPr>
              <w:t>and</w:t>
            </w:r>
            <w:r w:rsidRPr="006E767A">
              <w:rPr>
                <w:rFonts w:ascii="Montserrat" w:hAnsi="Montserrat"/>
                <w:sz w:val="24"/>
                <w:szCs w:val="20"/>
                <w:lang w:val="en-AU"/>
              </w:rPr>
              <w:t xml:space="preserve"> analyses data as it is gathered digitally. In applications such as Kahoot</w:t>
            </w:r>
            <w:r w:rsidR="00913F91" w:rsidRPr="006E767A">
              <w:rPr>
                <w:rFonts w:ascii="Montserrat" w:hAnsi="Montserrat"/>
                <w:sz w:val="24"/>
                <w:szCs w:val="20"/>
                <w:lang w:val="en-AU"/>
              </w:rPr>
              <w:t>,</w:t>
            </w:r>
            <w:r w:rsidRPr="006E767A">
              <w:rPr>
                <w:rFonts w:ascii="Montserrat" w:hAnsi="Montserrat"/>
                <w:sz w:val="24"/>
                <w:szCs w:val="20"/>
                <w:lang w:val="en-AU"/>
              </w:rPr>
              <w:t xml:space="preserve"> patterns of student performance can be quickly identified – answering with ease, rushing answers, consistently incorrect, lacking quick recall</w:t>
            </w:r>
            <w:r w:rsidR="00972BD5">
              <w:rPr>
                <w:rFonts w:ascii="Montserrat" w:hAnsi="Montserrat"/>
                <w:sz w:val="24"/>
                <w:szCs w:val="20"/>
                <w:lang w:val="en-AU"/>
              </w:rPr>
              <w:t>,</w:t>
            </w:r>
            <w:r w:rsidRPr="006E767A">
              <w:rPr>
                <w:rFonts w:ascii="Montserrat" w:hAnsi="Montserrat"/>
                <w:sz w:val="24"/>
                <w:szCs w:val="20"/>
                <w:lang w:val="en-AU"/>
              </w:rPr>
              <w:t xml:space="preserve"> etc. </w:t>
            </w:r>
          </w:p>
          <w:p w14:paraId="56B35CC5" w14:textId="738F60F0" w:rsidR="001971C7" w:rsidRPr="006E767A" w:rsidRDefault="00E517D6" w:rsidP="0016057B">
            <w:pPr>
              <w:spacing w:before="120" w:after="120"/>
              <w:contextualSpacing/>
              <w:rPr>
                <w:lang w:val="en-AU"/>
              </w:rPr>
            </w:pPr>
            <w:r>
              <w:rPr>
                <w:rFonts w:ascii="Montserrat" w:hAnsi="Montserrat"/>
                <w:sz w:val="24"/>
                <w:szCs w:val="20"/>
                <w:lang w:val="en-AU"/>
              </w:rPr>
              <w:t>Drawing on the six approaches in the evidence-based model by Friend, Reising and Cook (1993)</w:t>
            </w:r>
            <w:r>
              <w:rPr>
                <w:rStyle w:val="EndnoteReference"/>
                <w:rFonts w:ascii="Montserrat" w:hAnsi="Montserrat"/>
                <w:i/>
                <w:sz w:val="24"/>
                <w:szCs w:val="20"/>
                <w:lang w:val="en-AU"/>
              </w:rPr>
              <w:endnoteReference w:id="2"/>
            </w:r>
            <w:r>
              <w:rPr>
                <w:rFonts w:ascii="Montserrat" w:hAnsi="Montserrat"/>
                <w:sz w:val="24"/>
                <w:szCs w:val="20"/>
                <w:lang w:val="en-AU"/>
              </w:rPr>
              <w:t xml:space="preserve"> RPS teachers use the </w:t>
            </w:r>
            <w:r w:rsidR="001971C7" w:rsidRPr="003B3EDC">
              <w:rPr>
                <w:rFonts w:ascii="Montserrat" w:hAnsi="Montserrat"/>
                <w:i/>
                <w:sz w:val="24"/>
                <w:szCs w:val="20"/>
                <w:lang w:val="en-AU"/>
              </w:rPr>
              <w:t>one teach, one</w:t>
            </w:r>
            <w:r w:rsidR="00ED44D0">
              <w:rPr>
                <w:rFonts w:ascii="Montserrat" w:hAnsi="Montserrat"/>
                <w:i/>
                <w:sz w:val="24"/>
                <w:szCs w:val="20"/>
                <w:lang w:val="en-AU"/>
              </w:rPr>
              <w:t xml:space="preserve"> assist</w:t>
            </w:r>
            <w:r w:rsidR="001971C7" w:rsidRPr="003B3EDC">
              <w:rPr>
                <w:rFonts w:ascii="Montserrat" w:hAnsi="Montserrat"/>
                <w:i/>
                <w:sz w:val="24"/>
                <w:szCs w:val="20"/>
                <w:lang w:val="en-AU"/>
              </w:rPr>
              <w:t xml:space="preserve"> </w:t>
            </w:r>
            <w:r>
              <w:rPr>
                <w:rFonts w:ascii="Montserrat" w:hAnsi="Montserrat"/>
                <w:sz w:val="24"/>
                <w:szCs w:val="20"/>
                <w:lang w:val="en-AU"/>
              </w:rPr>
              <w:t>approach t</w:t>
            </w:r>
            <w:r w:rsidR="001971C7" w:rsidRPr="006E767A">
              <w:rPr>
                <w:rFonts w:ascii="Montserrat" w:hAnsi="Montserrat"/>
                <w:sz w:val="24"/>
                <w:szCs w:val="20"/>
                <w:lang w:val="en-AU"/>
              </w:rPr>
              <w:t>o</w:t>
            </w:r>
            <w:r>
              <w:rPr>
                <w:rFonts w:ascii="Montserrat" w:hAnsi="Montserrat"/>
                <w:sz w:val="24"/>
                <w:szCs w:val="20"/>
                <w:lang w:val="en-AU"/>
              </w:rPr>
              <w:t xml:space="preserve"> </w:t>
            </w:r>
            <w:r w:rsidR="001971C7" w:rsidRPr="006E767A">
              <w:rPr>
                <w:rFonts w:ascii="Montserrat" w:hAnsi="Montserrat"/>
                <w:sz w:val="24"/>
                <w:szCs w:val="20"/>
                <w:lang w:val="en-AU"/>
              </w:rPr>
              <w:t xml:space="preserve">gather formative assessment data and interpret it to guide decisions about the remainder of the lesson. They then use the </w:t>
            </w:r>
            <w:r w:rsidR="001971C7" w:rsidRPr="0097073C">
              <w:rPr>
                <w:rFonts w:ascii="Montserrat" w:hAnsi="Montserrat"/>
                <w:i/>
                <w:sz w:val="24"/>
                <w:szCs w:val="20"/>
                <w:lang w:val="en-AU"/>
              </w:rPr>
              <w:t>alternate</w:t>
            </w:r>
            <w:r w:rsidR="001971C7" w:rsidRPr="006E767A">
              <w:rPr>
                <w:rFonts w:ascii="Montserrat" w:hAnsi="Montserrat"/>
                <w:sz w:val="24"/>
                <w:szCs w:val="20"/>
                <w:lang w:val="en-AU"/>
              </w:rPr>
              <w:t xml:space="preserve"> </w:t>
            </w:r>
            <w:r>
              <w:rPr>
                <w:rFonts w:ascii="Montserrat" w:hAnsi="Montserrat"/>
                <w:sz w:val="24"/>
                <w:szCs w:val="20"/>
                <w:lang w:val="en-AU"/>
              </w:rPr>
              <w:t>and/</w:t>
            </w:r>
            <w:r w:rsidR="001971C7" w:rsidRPr="006E767A">
              <w:rPr>
                <w:rFonts w:ascii="Montserrat" w:hAnsi="Montserrat"/>
                <w:sz w:val="24"/>
                <w:szCs w:val="20"/>
                <w:lang w:val="en-AU"/>
              </w:rPr>
              <w:t xml:space="preserve">or </w:t>
            </w:r>
            <w:r w:rsidR="001971C7" w:rsidRPr="0097073C">
              <w:rPr>
                <w:rFonts w:ascii="Montserrat" w:hAnsi="Montserrat"/>
                <w:i/>
                <w:sz w:val="24"/>
                <w:szCs w:val="20"/>
                <w:lang w:val="en-AU"/>
              </w:rPr>
              <w:t>parallel</w:t>
            </w:r>
            <w:r w:rsidR="001971C7" w:rsidRPr="006E767A">
              <w:rPr>
                <w:rFonts w:ascii="Montserrat" w:hAnsi="Montserrat"/>
                <w:sz w:val="24"/>
                <w:szCs w:val="20"/>
                <w:lang w:val="en-AU"/>
              </w:rPr>
              <w:t xml:space="preserve"> </w:t>
            </w:r>
            <w:r>
              <w:rPr>
                <w:rFonts w:ascii="Montserrat" w:hAnsi="Montserrat"/>
                <w:sz w:val="24"/>
                <w:szCs w:val="20"/>
                <w:lang w:val="en-AU"/>
              </w:rPr>
              <w:t>approaches</w:t>
            </w:r>
            <w:r w:rsidR="001971C7" w:rsidRPr="006E767A">
              <w:rPr>
                <w:rFonts w:ascii="Montserrat" w:hAnsi="Montserrat"/>
                <w:sz w:val="24"/>
                <w:szCs w:val="20"/>
                <w:lang w:val="en-AU"/>
              </w:rPr>
              <w:t xml:space="preserve"> to offer more nuanced groupings or exploration of concepts as </w:t>
            </w:r>
            <w:r w:rsidR="00913F91" w:rsidRPr="006E767A">
              <w:rPr>
                <w:rFonts w:ascii="Montserrat" w:hAnsi="Montserrat"/>
                <w:sz w:val="24"/>
                <w:szCs w:val="20"/>
                <w:lang w:val="en-AU"/>
              </w:rPr>
              <w:t>appropriate</w:t>
            </w:r>
            <w:r w:rsidR="001971C7" w:rsidRPr="006E767A">
              <w:rPr>
                <w:rFonts w:ascii="Montserrat" w:hAnsi="Montserrat"/>
                <w:sz w:val="24"/>
                <w:szCs w:val="20"/>
                <w:lang w:val="en-AU"/>
              </w:rPr>
              <w:t>.</w:t>
            </w:r>
          </w:p>
        </w:tc>
      </w:tr>
      <w:tr w:rsidR="001971C7" w:rsidRPr="006E767A" w14:paraId="3C5A0D99" w14:textId="77777777" w:rsidTr="0016057B">
        <w:trPr>
          <w:trHeight w:val="6123"/>
        </w:trPr>
        <w:tc>
          <w:tcPr>
            <w:tcW w:w="5301" w:type="dxa"/>
          </w:tcPr>
          <w:p w14:paraId="64F2AB1B" w14:textId="615F0A8E" w:rsidR="001971C7" w:rsidRPr="006E767A" w:rsidRDefault="003D6F83" w:rsidP="0016057B">
            <w:pPr>
              <w:spacing w:before="120" w:after="120"/>
              <w:contextualSpacing/>
              <w:rPr>
                <w:rFonts w:ascii="Montserrat" w:hAnsi="Montserrat"/>
                <w:sz w:val="24"/>
                <w:szCs w:val="20"/>
                <w:lang w:val="en-AU"/>
              </w:rPr>
            </w:pPr>
            <w:r w:rsidRPr="3AADF18A">
              <w:rPr>
                <w:rFonts w:ascii="Montserrat" w:hAnsi="Montserrat"/>
                <w:sz w:val="24"/>
                <w:szCs w:val="24"/>
                <w:lang w:val="en-AU"/>
              </w:rPr>
              <w:t>The supportive and adaptive teaching environment at RPS has been significantly enriched with the introduction of formalised co-teaching relationships and processes</w:t>
            </w:r>
            <w:r>
              <w:rPr>
                <w:rFonts w:ascii="Montserrat" w:hAnsi="Montserrat"/>
                <w:sz w:val="24"/>
                <w:szCs w:val="24"/>
                <w:lang w:val="en-AU"/>
              </w:rPr>
              <w:t>.</w:t>
            </w:r>
            <w:r w:rsidRPr="006E767A">
              <w:rPr>
                <w:rFonts w:ascii="Montserrat" w:hAnsi="Montserrat"/>
                <w:sz w:val="24"/>
                <w:szCs w:val="20"/>
                <w:lang w:val="en-AU"/>
              </w:rPr>
              <w:t xml:space="preserve"> </w:t>
            </w:r>
            <w:r w:rsidR="001971C7" w:rsidRPr="006E767A">
              <w:rPr>
                <w:rFonts w:ascii="Montserrat" w:hAnsi="Montserrat"/>
                <w:sz w:val="24"/>
                <w:szCs w:val="20"/>
                <w:lang w:val="en-AU"/>
              </w:rPr>
              <w:t xml:space="preserve">Co-teaching enables more frequent, targeted and actionable formative assessment to be conducted. </w:t>
            </w:r>
          </w:p>
          <w:p w14:paraId="6C975544" w14:textId="30CDF743" w:rsidR="001971C7" w:rsidRPr="006E767A" w:rsidRDefault="001971C7" w:rsidP="0016057B">
            <w:pPr>
              <w:spacing w:before="120" w:after="120"/>
              <w:contextualSpacing/>
              <w:rPr>
                <w:rFonts w:ascii="Montserrat" w:hAnsi="Montserrat"/>
                <w:sz w:val="24"/>
                <w:szCs w:val="20"/>
                <w:lang w:val="en-AU"/>
              </w:rPr>
            </w:pPr>
            <w:r w:rsidRPr="006E767A">
              <w:rPr>
                <w:rFonts w:ascii="Montserrat" w:hAnsi="Montserrat"/>
                <w:sz w:val="24"/>
                <w:szCs w:val="20"/>
                <w:lang w:val="en-AU"/>
              </w:rPr>
              <w:t>RPS co-teachers have found there are increased opportunities and efficiencies in being able to action information they collect about student performance. With two adults present the</w:t>
            </w:r>
            <w:r w:rsidR="009B09AC" w:rsidRPr="006E767A">
              <w:rPr>
                <w:rFonts w:ascii="Montserrat" w:hAnsi="Montserrat"/>
                <w:sz w:val="24"/>
                <w:szCs w:val="20"/>
                <w:lang w:val="en-AU"/>
              </w:rPr>
              <w:t xml:space="preserve">re is enhanced </w:t>
            </w:r>
            <w:r w:rsidRPr="006E767A">
              <w:rPr>
                <w:rFonts w:ascii="Montserrat" w:hAnsi="Montserrat"/>
                <w:sz w:val="24"/>
                <w:szCs w:val="20"/>
                <w:lang w:val="en-AU"/>
              </w:rPr>
              <w:t>capacity to edit, adjust or rework planned activities and lessons within the session.</w:t>
            </w:r>
          </w:p>
          <w:p w14:paraId="76F92D54" w14:textId="7E193CB5" w:rsidR="001971C7" w:rsidRPr="006E767A" w:rsidRDefault="003D6F83" w:rsidP="0016057B">
            <w:pPr>
              <w:spacing w:before="120" w:after="120"/>
              <w:contextualSpacing/>
              <w:rPr>
                <w:rFonts w:ascii="Montserrat" w:hAnsi="Montserrat"/>
                <w:sz w:val="24"/>
                <w:szCs w:val="24"/>
                <w:lang w:val="en-AU"/>
              </w:rPr>
            </w:pPr>
            <w:r>
              <w:rPr>
                <w:rFonts w:ascii="Montserrat" w:hAnsi="Montserrat"/>
                <w:sz w:val="24"/>
                <w:szCs w:val="24"/>
                <w:lang w:val="en-AU"/>
              </w:rPr>
              <w:t>One outcome has been</w:t>
            </w:r>
            <w:r w:rsidR="00ED44D0">
              <w:rPr>
                <w:rFonts w:ascii="Montserrat" w:hAnsi="Montserrat"/>
                <w:sz w:val="24"/>
                <w:szCs w:val="24"/>
                <w:lang w:val="en-AU"/>
              </w:rPr>
              <w:t xml:space="preserve"> an improved ability to group students to target their learning needs and develop tasks differentiated to those needs. This has resulted in</w:t>
            </w:r>
            <w:r>
              <w:rPr>
                <w:rFonts w:ascii="Montserrat" w:hAnsi="Montserrat"/>
                <w:sz w:val="24"/>
                <w:szCs w:val="24"/>
                <w:lang w:val="en-AU"/>
              </w:rPr>
              <w:t xml:space="preserve"> students demonstrating improved knowledge retention and </w:t>
            </w:r>
          </w:p>
        </w:tc>
        <w:tc>
          <w:tcPr>
            <w:tcW w:w="5301" w:type="dxa"/>
            <w:vMerge/>
          </w:tcPr>
          <w:p w14:paraId="58B53FB6" w14:textId="73004009" w:rsidR="001971C7" w:rsidRPr="006E767A" w:rsidRDefault="001971C7" w:rsidP="0016057B">
            <w:pPr>
              <w:spacing w:before="120" w:after="120"/>
              <w:contextualSpacing/>
              <w:rPr>
                <w:rFonts w:ascii="Montserrat" w:hAnsi="Montserrat"/>
                <w:sz w:val="24"/>
                <w:szCs w:val="20"/>
                <w:lang w:val="en-AU"/>
              </w:rPr>
            </w:pPr>
          </w:p>
        </w:tc>
      </w:tr>
      <w:tr w:rsidR="0016057B" w:rsidRPr="006E767A" w14:paraId="16A389EC" w14:textId="77777777" w:rsidTr="0016057B">
        <w:trPr>
          <w:trHeight w:val="286"/>
        </w:trPr>
        <w:tc>
          <w:tcPr>
            <w:tcW w:w="5301" w:type="dxa"/>
          </w:tcPr>
          <w:p w14:paraId="0CD49625" w14:textId="70773139" w:rsidR="0016057B" w:rsidRDefault="0016057B" w:rsidP="0016057B">
            <w:pPr>
              <w:spacing w:before="120" w:after="120"/>
              <w:contextualSpacing/>
              <w:rPr>
                <w:rFonts w:ascii="Montserrat" w:hAnsi="Montserrat"/>
                <w:sz w:val="24"/>
                <w:szCs w:val="24"/>
                <w:lang w:val="en-AU"/>
              </w:rPr>
            </w:pPr>
          </w:p>
        </w:tc>
        <w:tc>
          <w:tcPr>
            <w:tcW w:w="5301" w:type="dxa"/>
          </w:tcPr>
          <w:p w14:paraId="5290C35C" w14:textId="32AEA185" w:rsidR="0016057B" w:rsidRDefault="0016057B" w:rsidP="0016057B">
            <w:pPr>
              <w:spacing w:before="120" w:after="120"/>
              <w:contextualSpacing/>
              <w:rPr>
                <w:rFonts w:ascii="Montserrat" w:hAnsi="Montserrat"/>
                <w:sz w:val="24"/>
                <w:szCs w:val="20"/>
                <w:lang w:val="en-AU"/>
              </w:rPr>
            </w:pPr>
          </w:p>
        </w:tc>
      </w:tr>
      <w:tr w:rsidR="0016057B" w:rsidRPr="006E767A" w14:paraId="2A965F06" w14:textId="77777777" w:rsidTr="0016057B">
        <w:trPr>
          <w:trHeight w:val="48"/>
        </w:trPr>
        <w:tc>
          <w:tcPr>
            <w:tcW w:w="5301" w:type="dxa"/>
          </w:tcPr>
          <w:p w14:paraId="514F4C7A" w14:textId="77777777" w:rsidR="0016057B" w:rsidRPr="3AADF18A" w:rsidRDefault="0016057B" w:rsidP="0016057B">
            <w:pPr>
              <w:spacing w:before="120" w:after="120"/>
              <w:contextualSpacing/>
              <w:rPr>
                <w:rFonts w:ascii="Montserrat" w:hAnsi="Montserrat"/>
                <w:sz w:val="24"/>
                <w:szCs w:val="24"/>
                <w:lang w:val="en-AU"/>
              </w:rPr>
            </w:pPr>
          </w:p>
        </w:tc>
        <w:tc>
          <w:tcPr>
            <w:tcW w:w="5301" w:type="dxa"/>
          </w:tcPr>
          <w:p w14:paraId="6A35BCBC" w14:textId="77777777" w:rsidR="0016057B" w:rsidRPr="006E767A" w:rsidRDefault="0016057B" w:rsidP="0016057B">
            <w:pPr>
              <w:spacing w:before="120" w:after="120"/>
              <w:contextualSpacing/>
              <w:rPr>
                <w:rFonts w:ascii="Montserrat" w:hAnsi="Montserrat"/>
                <w:sz w:val="24"/>
                <w:szCs w:val="20"/>
                <w:lang w:val="en-AU"/>
              </w:rPr>
            </w:pPr>
          </w:p>
        </w:tc>
      </w:tr>
    </w:tbl>
    <w:tbl>
      <w:tblPr>
        <w:tblStyle w:val="TableGrid"/>
        <w:tblpPr w:leftFromText="180" w:rightFromText="180" w:vertAnchor="text" w:horzAnchor="margin" w:tblpX="162" w:tblpY="115"/>
        <w:tblW w:w="10825" w:type="dxa"/>
        <w:tblBorders>
          <w:top w:val="none" w:sz="0" w:space="0" w:color="auto"/>
          <w:left w:val="single" w:sz="24" w:space="0" w:color="FF0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5"/>
      </w:tblGrid>
      <w:tr w:rsidR="00893012" w:rsidRPr="006E767A" w14:paraId="2C01180E" w14:textId="77777777" w:rsidTr="0016057B">
        <w:trPr>
          <w:trHeight w:val="2138"/>
        </w:trPr>
        <w:tc>
          <w:tcPr>
            <w:tcW w:w="10825" w:type="dxa"/>
            <w:vAlign w:val="bottom"/>
          </w:tcPr>
          <w:p w14:paraId="733AA60C" w14:textId="116CC574" w:rsidR="00893012" w:rsidRPr="00ED44D0" w:rsidRDefault="00ED44D0" w:rsidP="0016057B">
            <w:pPr>
              <w:spacing w:before="120" w:after="120"/>
              <w:contextualSpacing/>
              <w:rPr>
                <w:rFonts w:ascii="Montserrat SemiBold" w:hAnsi="Montserrat SemiBold"/>
                <w:b/>
                <w:color w:val="808080" w:themeColor="background1" w:themeShade="80"/>
                <w:sz w:val="24"/>
                <w:szCs w:val="24"/>
                <w:lang w:val="en-AU"/>
              </w:rPr>
            </w:pPr>
            <w:r w:rsidRPr="00ED44D0">
              <w:rPr>
                <w:rFonts w:ascii="Montserrat SemiBold" w:hAnsi="Montserrat SemiBold"/>
                <w:color w:val="002060"/>
                <w:sz w:val="24"/>
              </w:rPr>
              <w:t>“While outstanding teachers produce excellent learning for their students regardless of their methods, the value of teachers not only teaching the 21</w:t>
            </w:r>
            <w:r w:rsidRPr="00ED44D0">
              <w:rPr>
                <w:rFonts w:ascii="Montserrat SemiBold" w:hAnsi="Montserrat SemiBold"/>
                <w:color w:val="002060"/>
                <w:sz w:val="24"/>
                <w:vertAlign w:val="superscript"/>
              </w:rPr>
              <w:t>st</w:t>
            </w:r>
            <w:r w:rsidRPr="00ED44D0">
              <w:rPr>
                <w:rFonts w:ascii="Montserrat SemiBold" w:hAnsi="Montserrat SemiBold"/>
                <w:color w:val="002060"/>
                <w:sz w:val="24"/>
              </w:rPr>
              <w:t xml:space="preserve"> century skills of communication, collaboration critical thinking and creativity, but modelling it in their work, not only embeds these practices for students but supports all teachers to be outstanding.”</w:t>
            </w:r>
          </w:p>
        </w:tc>
      </w:tr>
      <w:tr w:rsidR="00893012" w:rsidRPr="006E767A" w14:paraId="66894C88" w14:textId="77777777" w:rsidTr="0016057B">
        <w:trPr>
          <w:trHeight w:val="534"/>
        </w:trPr>
        <w:tc>
          <w:tcPr>
            <w:tcW w:w="10825" w:type="dxa"/>
          </w:tcPr>
          <w:p w14:paraId="41048C5B" w14:textId="6A2BC296" w:rsidR="00893012" w:rsidRPr="006E767A" w:rsidRDefault="00ED44D0" w:rsidP="0016057B">
            <w:pPr>
              <w:spacing w:before="120" w:after="120"/>
              <w:contextualSpacing/>
              <w:rPr>
                <w:rFonts w:ascii="Montserrat" w:hAnsi="Montserrat"/>
                <w:color w:val="808080" w:themeColor="background1" w:themeShade="80"/>
                <w:sz w:val="16"/>
                <w:szCs w:val="16"/>
                <w:lang w:val="en-AU"/>
              </w:rPr>
            </w:pPr>
            <w:r>
              <w:rPr>
                <w:rFonts w:ascii="Montserrat" w:hAnsi="Montserrat"/>
                <w:color w:val="808080" w:themeColor="background1" w:themeShade="80"/>
                <w:szCs w:val="16"/>
                <w:lang w:val="en-AU"/>
              </w:rPr>
              <w:t>Susan Allen</w:t>
            </w:r>
            <w:r w:rsidR="00893012" w:rsidRPr="006E767A">
              <w:rPr>
                <w:rFonts w:ascii="Montserrat" w:hAnsi="Montserrat"/>
                <w:color w:val="808080" w:themeColor="background1" w:themeShade="80"/>
                <w:szCs w:val="16"/>
                <w:lang w:val="en-AU"/>
              </w:rPr>
              <w:t xml:space="preserve">, Principal, </w:t>
            </w:r>
            <w:r>
              <w:rPr>
                <w:rFonts w:ascii="Montserrat" w:hAnsi="Montserrat"/>
                <w:color w:val="808080" w:themeColor="background1" w:themeShade="80"/>
                <w:szCs w:val="16"/>
                <w:lang w:val="en-AU"/>
              </w:rPr>
              <w:t xml:space="preserve">Randwick Public </w:t>
            </w:r>
            <w:r w:rsidR="00893012" w:rsidRPr="006E767A">
              <w:rPr>
                <w:rFonts w:ascii="Montserrat" w:hAnsi="Montserrat"/>
                <w:color w:val="808080" w:themeColor="background1" w:themeShade="80"/>
                <w:szCs w:val="16"/>
                <w:lang w:val="en-AU"/>
              </w:rPr>
              <w:t>School</w:t>
            </w:r>
          </w:p>
        </w:tc>
      </w:tr>
    </w:tbl>
    <w:p w14:paraId="70E0840C" w14:textId="400541B9" w:rsidR="00D3030D" w:rsidRPr="006E767A" w:rsidRDefault="00D3030D" w:rsidP="0016057B">
      <w:pPr>
        <w:pStyle w:val="Heading2"/>
        <w:spacing w:before="120" w:after="120"/>
        <w:contextualSpacing/>
        <w:rPr>
          <w:lang w:val="en-AU"/>
        </w:rPr>
      </w:pPr>
      <w:r w:rsidRPr="006E767A">
        <w:rPr>
          <w:lang w:val="en-AU"/>
        </w:rPr>
        <w:lastRenderedPageBreak/>
        <w:t>Improved student progress tracking</w:t>
      </w:r>
    </w:p>
    <w:p w14:paraId="7760F261" w14:textId="68FFCC30" w:rsidR="00D3030D" w:rsidRPr="006E767A" w:rsidRDefault="00D3030D" w:rsidP="0016057B">
      <w:pPr>
        <w:spacing w:before="120" w:after="120"/>
        <w:contextualSpacing/>
        <w:rPr>
          <w:rFonts w:ascii="Montserrat" w:hAnsi="Montserrat"/>
          <w:sz w:val="24"/>
          <w:szCs w:val="24"/>
          <w:lang w:val="en-AU"/>
        </w:rPr>
      </w:pPr>
      <w:r w:rsidRPr="74C5C30E">
        <w:rPr>
          <w:rFonts w:ascii="Montserrat" w:hAnsi="Montserrat"/>
          <w:sz w:val="24"/>
          <w:szCs w:val="24"/>
          <w:lang w:val="en-AU"/>
        </w:rPr>
        <w:t>Technology plays an important part in gathering formative assessment data at RPS. As a one-to-one device school, the collection, storage and analysis of data is eas</w:t>
      </w:r>
      <w:r w:rsidR="00EA65E6" w:rsidRPr="74C5C30E">
        <w:rPr>
          <w:rFonts w:ascii="Montserrat" w:hAnsi="Montserrat"/>
          <w:sz w:val="24"/>
          <w:szCs w:val="24"/>
          <w:lang w:val="en-AU"/>
        </w:rPr>
        <w:t>ier and faster for co-teachers.</w:t>
      </w:r>
      <w:r w:rsidRPr="74C5C30E">
        <w:rPr>
          <w:rFonts w:ascii="Montserrat" w:hAnsi="Montserrat"/>
          <w:sz w:val="24"/>
          <w:szCs w:val="24"/>
          <w:lang w:val="en-AU"/>
        </w:rPr>
        <w:t xml:space="preserve"> </w:t>
      </w:r>
      <w:r w:rsidR="0097073C" w:rsidRPr="74C5C30E">
        <w:rPr>
          <w:rFonts w:ascii="Montserrat" w:hAnsi="Montserrat"/>
          <w:sz w:val="24"/>
          <w:szCs w:val="24"/>
          <w:lang w:val="en-AU"/>
        </w:rPr>
        <w:t xml:space="preserve">One </w:t>
      </w:r>
      <w:r w:rsidR="00D65A5C">
        <w:rPr>
          <w:rFonts w:ascii="Montserrat" w:hAnsi="Montserrat"/>
          <w:sz w:val="24"/>
          <w:szCs w:val="24"/>
          <w:lang w:val="en-AU"/>
        </w:rPr>
        <w:t>method</w:t>
      </w:r>
      <w:r w:rsidR="00AE1242" w:rsidRPr="74C5C30E">
        <w:rPr>
          <w:rFonts w:ascii="Montserrat" w:hAnsi="Montserrat"/>
          <w:sz w:val="24"/>
          <w:szCs w:val="24"/>
          <w:lang w:val="en-AU"/>
        </w:rPr>
        <w:t xml:space="preserve"> used include</w:t>
      </w:r>
      <w:r w:rsidR="0097073C" w:rsidRPr="74C5C30E">
        <w:rPr>
          <w:rFonts w:ascii="Montserrat" w:hAnsi="Montserrat"/>
          <w:sz w:val="24"/>
          <w:szCs w:val="24"/>
          <w:lang w:val="en-AU"/>
        </w:rPr>
        <w:t>s</w:t>
      </w:r>
      <w:r w:rsidR="00AE1242" w:rsidRPr="74C5C30E">
        <w:rPr>
          <w:rFonts w:ascii="Montserrat" w:hAnsi="Montserrat"/>
          <w:sz w:val="24"/>
          <w:szCs w:val="24"/>
          <w:lang w:val="en-AU"/>
        </w:rPr>
        <w:t xml:space="preserve"> </w:t>
      </w:r>
      <w:r w:rsidR="00CA06DE" w:rsidRPr="74C5C30E">
        <w:rPr>
          <w:rFonts w:ascii="Montserrat" w:hAnsi="Montserrat"/>
          <w:sz w:val="24"/>
          <w:szCs w:val="24"/>
          <w:lang w:val="en-AU"/>
        </w:rPr>
        <w:t>spreadsheets</w:t>
      </w:r>
      <w:r w:rsidRPr="74C5C30E">
        <w:rPr>
          <w:rFonts w:ascii="Montserrat" w:hAnsi="Montserrat"/>
          <w:sz w:val="24"/>
          <w:szCs w:val="24"/>
          <w:lang w:val="en-AU"/>
        </w:rPr>
        <w:t xml:space="preserve"> </w:t>
      </w:r>
      <w:r w:rsidR="00CA06DE" w:rsidRPr="74C5C30E">
        <w:rPr>
          <w:rFonts w:ascii="Montserrat" w:hAnsi="Montserrat"/>
          <w:sz w:val="24"/>
          <w:szCs w:val="24"/>
          <w:lang w:val="en-AU"/>
        </w:rPr>
        <w:t xml:space="preserve">to track student progress towards </w:t>
      </w:r>
      <w:r w:rsidRPr="74C5C30E">
        <w:rPr>
          <w:rFonts w:ascii="Montserrat" w:hAnsi="Montserrat"/>
          <w:sz w:val="24"/>
          <w:szCs w:val="24"/>
          <w:lang w:val="en-AU"/>
        </w:rPr>
        <w:t>outcomes</w:t>
      </w:r>
      <w:r w:rsidR="00CA06DE" w:rsidRPr="74C5C30E">
        <w:rPr>
          <w:rFonts w:ascii="Montserrat" w:hAnsi="Montserrat"/>
          <w:sz w:val="24"/>
          <w:szCs w:val="24"/>
          <w:lang w:val="en-AU"/>
        </w:rPr>
        <w:t xml:space="preserve"> and capabilities, </w:t>
      </w:r>
      <w:r w:rsidR="00EA65E6" w:rsidRPr="74C5C30E">
        <w:rPr>
          <w:rFonts w:ascii="Montserrat" w:hAnsi="Montserrat"/>
          <w:sz w:val="24"/>
          <w:szCs w:val="24"/>
          <w:lang w:val="en-AU"/>
        </w:rPr>
        <w:t xml:space="preserve">and a colour-coded system </w:t>
      </w:r>
      <w:r w:rsidRPr="74C5C30E">
        <w:rPr>
          <w:rFonts w:ascii="Montserrat" w:hAnsi="Montserrat"/>
          <w:sz w:val="24"/>
          <w:szCs w:val="24"/>
          <w:lang w:val="en-AU"/>
        </w:rPr>
        <w:t>f</w:t>
      </w:r>
      <w:r w:rsidR="00EA65E6" w:rsidRPr="74C5C30E">
        <w:rPr>
          <w:rFonts w:ascii="Montserrat" w:hAnsi="Montserrat"/>
          <w:sz w:val="24"/>
          <w:szCs w:val="24"/>
          <w:lang w:val="en-AU"/>
        </w:rPr>
        <w:t>or</w:t>
      </w:r>
      <w:r w:rsidRPr="74C5C30E">
        <w:rPr>
          <w:rFonts w:ascii="Montserrat" w:hAnsi="Montserrat"/>
          <w:sz w:val="24"/>
          <w:szCs w:val="24"/>
          <w:lang w:val="en-AU"/>
        </w:rPr>
        <w:t xml:space="preserve"> student feedback</w:t>
      </w:r>
      <w:r w:rsidR="00AE1242" w:rsidRPr="74C5C30E">
        <w:rPr>
          <w:rFonts w:ascii="Montserrat" w:hAnsi="Montserrat"/>
          <w:sz w:val="24"/>
          <w:szCs w:val="24"/>
          <w:lang w:val="en-AU"/>
        </w:rPr>
        <w:t>. This means</w:t>
      </w:r>
      <w:r w:rsidRPr="74C5C30E">
        <w:rPr>
          <w:rFonts w:ascii="Montserrat" w:hAnsi="Montserrat"/>
          <w:sz w:val="24"/>
          <w:szCs w:val="24"/>
          <w:lang w:val="en-AU"/>
        </w:rPr>
        <w:t xml:space="preserve"> co-teachers </w:t>
      </w:r>
      <w:r w:rsidR="00CA06DE" w:rsidRPr="74C5C30E">
        <w:rPr>
          <w:rFonts w:ascii="Montserrat" w:hAnsi="Montserrat"/>
          <w:sz w:val="24"/>
          <w:szCs w:val="24"/>
          <w:lang w:val="en-AU"/>
        </w:rPr>
        <w:t>gain a snapshot of student achievement</w:t>
      </w:r>
      <w:r w:rsidR="00EA65E6" w:rsidRPr="74C5C30E">
        <w:rPr>
          <w:rFonts w:ascii="Montserrat" w:hAnsi="Montserrat"/>
          <w:sz w:val="24"/>
          <w:szCs w:val="24"/>
          <w:lang w:val="en-AU"/>
        </w:rPr>
        <w:t xml:space="preserve"> across the cohort.</w:t>
      </w:r>
    </w:p>
    <w:tbl>
      <w:tblPr>
        <w:tblStyle w:val="TableGrid"/>
        <w:tblW w:w="10632" w:type="dxa"/>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10632"/>
      </w:tblGrid>
      <w:tr w:rsidR="009309A6" w:rsidRPr="006E767A" w14:paraId="6FBA0BA7" w14:textId="77777777" w:rsidTr="00E94140">
        <w:trPr>
          <w:trHeight w:val="1701"/>
        </w:trPr>
        <w:tc>
          <w:tcPr>
            <w:tcW w:w="10632" w:type="dxa"/>
            <w:vMerge w:val="restart"/>
          </w:tcPr>
          <w:p w14:paraId="255476F1" w14:textId="77777777" w:rsidR="009309A6" w:rsidRDefault="00663DA3" w:rsidP="0016057B">
            <w:pPr>
              <w:spacing w:before="120" w:after="120"/>
              <w:contextualSpacing/>
              <w:rPr>
                <w:rFonts w:ascii="Montserrat" w:hAnsi="Montserrat"/>
                <w:color w:val="808080" w:themeColor="background1" w:themeShade="80"/>
                <w:sz w:val="24"/>
                <w:szCs w:val="24"/>
                <w:lang w:val="en-AU"/>
              </w:rPr>
            </w:pPr>
            <w:sdt>
              <w:sdtPr>
                <w:rPr>
                  <w:rFonts w:ascii="Montserrat" w:hAnsi="Montserrat"/>
                  <w:color w:val="808080" w:themeColor="background1" w:themeShade="80"/>
                  <w:sz w:val="24"/>
                  <w:szCs w:val="24"/>
                  <w:lang w:val="en-AU"/>
                </w:rPr>
                <w:id w:val="1976169358"/>
                <w:picture/>
              </w:sdtPr>
              <w:sdtEndPr/>
              <w:sdtContent>
                <w:r w:rsidR="009309A6" w:rsidRPr="00D44E89">
                  <w:rPr>
                    <w:rFonts w:ascii="Montserrat" w:hAnsi="Montserrat"/>
                    <w:noProof/>
                    <w:color w:val="808080" w:themeColor="background1" w:themeShade="80"/>
                    <w:sz w:val="24"/>
                    <w:szCs w:val="24"/>
                    <w:lang w:val="en-AU" w:eastAsia="en-AU"/>
                  </w:rPr>
                  <w:drawing>
                    <wp:inline distT="0" distB="0" distL="0" distR="0" wp14:anchorId="2A863148" wp14:editId="791D5F75">
                      <wp:extent cx="6538573" cy="1800000"/>
                      <wp:effectExtent l="0" t="0" r="0" b="0"/>
                      <wp:docPr id="13" name="Picture 2" descr="http://www.vateacher.com/wp-content/uploads/2015/10/Co-teaching8.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descr="http://www.vateacher.com/wp-content/uploads/2015/10/Co-teaching8.png"/>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8573" cy="1800000"/>
                              </a:xfrm>
                              <a:prstGeom prst="rect">
                                <a:avLst/>
                              </a:prstGeom>
                              <a:noFill/>
                            </pic:spPr>
                          </pic:pic>
                        </a:graphicData>
                      </a:graphic>
                    </wp:inline>
                  </w:drawing>
                </w:r>
              </w:sdtContent>
            </w:sdt>
            <w:r w:rsidR="009309A6">
              <w:rPr>
                <w:rFonts w:ascii="Montserrat" w:hAnsi="Montserrat"/>
                <w:color w:val="808080" w:themeColor="background1" w:themeShade="80"/>
                <w:sz w:val="24"/>
                <w:szCs w:val="24"/>
                <w:lang w:val="en-AU"/>
              </w:rPr>
              <w:t xml:space="preserve"> </w:t>
            </w:r>
          </w:p>
          <w:p w14:paraId="3463B240" w14:textId="77777777" w:rsidR="009309A6" w:rsidRPr="00D44E89" w:rsidRDefault="009309A6" w:rsidP="0016057B">
            <w:pPr>
              <w:spacing w:before="120" w:after="120"/>
              <w:contextualSpacing/>
              <w:rPr>
                <w:rFonts w:ascii="Montserrat" w:eastAsia="Times New Roman" w:hAnsi="Montserrat" w:cs="Times New Roman"/>
                <w:sz w:val="18"/>
                <w:szCs w:val="18"/>
                <w:lang w:val="en-AU" w:eastAsia="en-AU"/>
              </w:rPr>
            </w:pPr>
            <w:r>
              <w:rPr>
                <w:rFonts w:ascii="Montserrat" w:hAnsi="Montserrat"/>
                <w:sz w:val="24"/>
                <w:szCs w:val="24"/>
                <w:lang w:val="en-AU"/>
              </w:rPr>
              <w:t xml:space="preserve">Model for </w:t>
            </w:r>
            <w:r w:rsidRPr="00D44E89">
              <w:rPr>
                <w:rFonts w:ascii="Montserrat" w:hAnsi="Montserrat"/>
                <w:sz w:val="24"/>
                <w:szCs w:val="24"/>
                <w:lang w:val="en-AU"/>
              </w:rPr>
              <w:t xml:space="preserve">co-teaching </w:t>
            </w:r>
            <w:r>
              <w:rPr>
                <w:rFonts w:ascii="Montserrat" w:hAnsi="Montserrat"/>
                <w:sz w:val="24"/>
                <w:szCs w:val="24"/>
                <w:lang w:val="en-AU"/>
              </w:rPr>
              <w:t>with six approaches</w:t>
            </w:r>
            <w:r w:rsidRPr="00D44E89">
              <w:rPr>
                <w:rFonts w:ascii="Montserrat" w:hAnsi="Montserrat"/>
                <w:sz w:val="24"/>
                <w:szCs w:val="24"/>
                <w:lang w:val="en-AU"/>
              </w:rPr>
              <w:t xml:space="preserve">, </w:t>
            </w:r>
            <w:r w:rsidRPr="00D44E89">
              <w:rPr>
                <w:rFonts w:ascii="Montserrat" w:eastAsia="Times New Roman" w:hAnsi="Montserrat" w:cs="Times New Roman"/>
                <w:sz w:val="24"/>
                <w:szCs w:val="24"/>
                <w:lang w:val="en-AU" w:eastAsia="en-AU"/>
              </w:rPr>
              <w:t>Friend, Reising, &amp; Cook</w:t>
            </w:r>
            <w:r>
              <w:rPr>
                <w:rFonts w:ascii="Montserrat" w:eastAsia="Times New Roman" w:hAnsi="Montserrat" w:cs="Times New Roman"/>
                <w:sz w:val="24"/>
                <w:szCs w:val="24"/>
                <w:lang w:val="en-AU" w:eastAsia="en-AU"/>
              </w:rPr>
              <w:t xml:space="preserve"> </w:t>
            </w:r>
            <w:r w:rsidRPr="00D44E89">
              <w:rPr>
                <w:rFonts w:ascii="Montserrat" w:eastAsia="Times New Roman" w:hAnsi="Montserrat" w:cs="Times New Roman"/>
                <w:sz w:val="24"/>
                <w:szCs w:val="24"/>
                <w:lang w:val="en-AU" w:eastAsia="en-AU"/>
              </w:rPr>
              <w:t>(1993)</w:t>
            </w:r>
          </w:p>
        </w:tc>
      </w:tr>
      <w:tr w:rsidR="009309A6" w:rsidRPr="006E767A" w14:paraId="61739774" w14:textId="77777777" w:rsidTr="00E94140">
        <w:trPr>
          <w:trHeight w:val="1701"/>
        </w:trPr>
        <w:tc>
          <w:tcPr>
            <w:tcW w:w="10632" w:type="dxa"/>
            <w:vMerge/>
          </w:tcPr>
          <w:p w14:paraId="4F5DEDAB" w14:textId="77777777" w:rsidR="009309A6" w:rsidRPr="006E767A" w:rsidRDefault="009309A6" w:rsidP="0016057B">
            <w:pPr>
              <w:spacing w:before="120" w:after="120"/>
              <w:contextualSpacing/>
              <w:rPr>
                <w:rFonts w:ascii="Montserrat" w:hAnsi="Montserrat"/>
                <w:color w:val="808080" w:themeColor="background1" w:themeShade="80"/>
                <w:sz w:val="24"/>
                <w:szCs w:val="24"/>
                <w:lang w:val="en-AU"/>
              </w:rPr>
            </w:pPr>
          </w:p>
        </w:tc>
      </w:tr>
    </w:tbl>
    <w:p w14:paraId="5D3F73F7" w14:textId="58FF0CA4" w:rsidR="00D3030D" w:rsidRPr="006E767A" w:rsidRDefault="0097073C" w:rsidP="0016057B">
      <w:pPr>
        <w:spacing w:before="120" w:after="120"/>
        <w:contextualSpacing/>
        <w:rPr>
          <w:rFonts w:ascii="Montserrat" w:hAnsi="Montserrat"/>
          <w:sz w:val="24"/>
          <w:szCs w:val="24"/>
          <w:lang w:val="en-AU"/>
        </w:rPr>
      </w:pPr>
      <w:r w:rsidRPr="3AADF18A">
        <w:rPr>
          <w:rFonts w:ascii="Montserrat" w:hAnsi="Montserrat"/>
          <w:sz w:val="24"/>
          <w:szCs w:val="24"/>
          <w:lang w:val="en-AU"/>
        </w:rPr>
        <w:t xml:space="preserve">Other tools used by </w:t>
      </w:r>
      <w:r w:rsidR="00D3030D" w:rsidRPr="3AADF18A">
        <w:rPr>
          <w:rFonts w:ascii="Montserrat" w:hAnsi="Montserrat"/>
          <w:sz w:val="24"/>
          <w:szCs w:val="24"/>
          <w:lang w:val="en-AU"/>
        </w:rPr>
        <w:t xml:space="preserve">teachers and students </w:t>
      </w:r>
      <w:r w:rsidRPr="3AADF18A">
        <w:rPr>
          <w:rFonts w:ascii="Montserrat" w:hAnsi="Montserrat"/>
          <w:sz w:val="24"/>
          <w:szCs w:val="24"/>
          <w:lang w:val="en-AU"/>
        </w:rPr>
        <w:t>include</w:t>
      </w:r>
      <w:r w:rsidR="00D3030D" w:rsidRPr="3AADF18A">
        <w:rPr>
          <w:rFonts w:ascii="Montserrat" w:hAnsi="Montserrat"/>
          <w:sz w:val="24"/>
          <w:szCs w:val="24"/>
          <w:lang w:val="en-AU"/>
        </w:rPr>
        <w:t xml:space="preserve"> Apple </w:t>
      </w:r>
      <w:r w:rsidR="00810FE1" w:rsidRPr="3AADF18A">
        <w:rPr>
          <w:rFonts w:ascii="Montserrat" w:hAnsi="Montserrat"/>
          <w:sz w:val="24"/>
          <w:szCs w:val="24"/>
          <w:lang w:val="en-AU"/>
        </w:rPr>
        <w:t>C</w:t>
      </w:r>
      <w:r w:rsidR="00D3030D" w:rsidRPr="3AADF18A">
        <w:rPr>
          <w:rFonts w:ascii="Montserrat" w:hAnsi="Montserrat"/>
          <w:sz w:val="24"/>
          <w:szCs w:val="24"/>
          <w:lang w:val="en-AU"/>
        </w:rPr>
        <w:t xml:space="preserve">lassroom and Nearpod Collaborate to facilitate ‘at a glance’ observation of student work. This allows teachers to quickly gather data about the way students are working. For example, </w:t>
      </w:r>
      <w:r w:rsidR="004D47F9">
        <w:rPr>
          <w:rFonts w:ascii="Montserrat" w:hAnsi="Montserrat"/>
          <w:sz w:val="24"/>
          <w:szCs w:val="24"/>
          <w:lang w:val="en-AU"/>
        </w:rPr>
        <w:t xml:space="preserve">teachers using the app’s to </w:t>
      </w:r>
      <w:r w:rsidR="00D3030D" w:rsidRPr="3AADF18A">
        <w:rPr>
          <w:rFonts w:ascii="Montserrat" w:hAnsi="Montserrat"/>
          <w:sz w:val="24"/>
          <w:szCs w:val="24"/>
          <w:lang w:val="en-AU"/>
        </w:rPr>
        <w:t>observ</w:t>
      </w:r>
      <w:r w:rsidR="004D47F9">
        <w:rPr>
          <w:rFonts w:ascii="Montserrat" w:hAnsi="Montserrat"/>
          <w:sz w:val="24"/>
          <w:szCs w:val="24"/>
          <w:lang w:val="en-AU"/>
        </w:rPr>
        <w:t>e</w:t>
      </w:r>
      <w:r w:rsidR="00D3030D" w:rsidRPr="3AADF18A">
        <w:rPr>
          <w:rFonts w:ascii="Montserrat" w:hAnsi="Montserrat"/>
          <w:sz w:val="24"/>
          <w:szCs w:val="24"/>
          <w:lang w:val="en-AU"/>
        </w:rPr>
        <w:t xml:space="preserve"> </w:t>
      </w:r>
      <w:r w:rsidR="004D47F9">
        <w:rPr>
          <w:rFonts w:ascii="Montserrat" w:hAnsi="Montserrat"/>
          <w:sz w:val="24"/>
          <w:szCs w:val="24"/>
          <w:lang w:val="en-AU"/>
        </w:rPr>
        <w:t>student</w:t>
      </w:r>
      <w:r w:rsidR="00D3030D" w:rsidRPr="3AADF18A">
        <w:rPr>
          <w:rFonts w:ascii="Montserrat" w:hAnsi="Montserrat"/>
          <w:sz w:val="24"/>
          <w:szCs w:val="24"/>
          <w:lang w:val="en-AU"/>
        </w:rPr>
        <w:t xml:space="preserve"> pace and methodology of solving </w:t>
      </w:r>
      <w:r w:rsidR="00D65A5C" w:rsidRPr="3AADF18A">
        <w:rPr>
          <w:rFonts w:ascii="Montserrat" w:hAnsi="Montserrat"/>
          <w:sz w:val="24"/>
          <w:szCs w:val="24"/>
          <w:lang w:val="en-AU"/>
        </w:rPr>
        <w:t>Math</w:t>
      </w:r>
      <w:r w:rsidR="00D65A5C">
        <w:rPr>
          <w:rFonts w:ascii="Montserrat" w:hAnsi="Montserrat"/>
          <w:sz w:val="24"/>
          <w:szCs w:val="24"/>
          <w:lang w:val="en-AU"/>
        </w:rPr>
        <w:t>ematic</w:t>
      </w:r>
      <w:r w:rsidR="00D65A5C" w:rsidRPr="3AADF18A">
        <w:rPr>
          <w:rFonts w:ascii="Montserrat" w:hAnsi="Montserrat"/>
          <w:sz w:val="24"/>
          <w:szCs w:val="24"/>
          <w:lang w:val="en-AU"/>
        </w:rPr>
        <w:t>s</w:t>
      </w:r>
      <w:r w:rsidR="00D3030D" w:rsidRPr="3AADF18A">
        <w:rPr>
          <w:rFonts w:ascii="Montserrat" w:hAnsi="Montserrat"/>
          <w:sz w:val="24"/>
          <w:szCs w:val="24"/>
          <w:lang w:val="en-AU"/>
        </w:rPr>
        <w:t xml:space="preserve"> problems or </w:t>
      </w:r>
      <w:r w:rsidR="00AE1242" w:rsidRPr="3AADF18A">
        <w:rPr>
          <w:rFonts w:ascii="Montserrat" w:hAnsi="Montserrat"/>
          <w:sz w:val="24"/>
          <w:szCs w:val="24"/>
          <w:lang w:val="en-AU"/>
        </w:rPr>
        <w:t xml:space="preserve">process in </w:t>
      </w:r>
      <w:r w:rsidR="00D3030D" w:rsidRPr="3AADF18A">
        <w:rPr>
          <w:rFonts w:ascii="Montserrat" w:hAnsi="Montserrat"/>
          <w:sz w:val="24"/>
          <w:szCs w:val="24"/>
          <w:lang w:val="en-AU"/>
        </w:rPr>
        <w:t>Science diagrams</w:t>
      </w:r>
      <w:r w:rsidR="004D47F9">
        <w:rPr>
          <w:rFonts w:ascii="Montserrat" w:hAnsi="Montserrat"/>
          <w:sz w:val="24"/>
          <w:szCs w:val="24"/>
          <w:lang w:val="en-AU"/>
        </w:rPr>
        <w:t xml:space="preserve"> as students work through the task on their device</w:t>
      </w:r>
      <w:r w:rsidR="00D3030D" w:rsidRPr="3AADF18A">
        <w:rPr>
          <w:rFonts w:ascii="Montserrat" w:hAnsi="Montserrat"/>
          <w:sz w:val="24"/>
          <w:szCs w:val="24"/>
          <w:lang w:val="en-AU"/>
        </w:rPr>
        <w:t xml:space="preserve">. Teachers also store </w:t>
      </w:r>
      <w:r w:rsidR="00D65A5C">
        <w:rPr>
          <w:rFonts w:ascii="Montserrat" w:hAnsi="Montserrat"/>
          <w:sz w:val="24"/>
          <w:szCs w:val="24"/>
          <w:lang w:val="en-AU"/>
        </w:rPr>
        <w:t>PDFs</w:t>
      </w:r>
      <w:r w:rsidR="00D3030D" w:rsidRPr="3AADF18A">
        <w:rPr>
          <w:rFonts w:ascii="Montserrat" w:hAnsi="Montserrat"/>
          <w:sz w:val="24"/>
          <w:szCs w:val="24"/>
          <w:lang w:val="en-AU"/>
        </w:rPr>
        <w:t xml:space="preserve"> of student work samples and results.</w:t>
      </w:r>
    </w:p>
    <w:p w14:paraId="24B7361E" w14:textId="420F8B2B" w:rsidR="00D3030D" w:rsidRPr="006E767A" w:rsidRDefault="00D3030D" w:rsidP="0016057B">
      <w:pPr>
        <w:spacing w:before="120" w:after="120"/>
        <w:contextualSpacing/>
        <w:rPr>
          <w:rFonts w:ascii="Montserrat" w:hAnsi="Montserrat"/>
          <w:color w:val="808080" w:themeColor="background1" w:themeShade="80"/>
          <w:sz w:val="24"/>
          <w:szCs w:val="24"/>
          <w:lang w:val="en-AU"/>
        </w:rPr>
      </w:pPr>
      <w:r w:rsidRPr="3AADF18A">
        <w:rPr>
          <w:rFonts w:ascii="Montserrat" w:hAnsi="Montserrat"/>
          <w:sz w:val="24"/>
          <w:szCs w:val="24"/>
          <w:lang w:val="en-AU"/>
        </w:rPr>
        <w:t xml:space="preserve">The use of technology has augmented existing observational and pedagogical practices. Teachers can be more unobtrusive in their feedback </w:t>
      </w:r>
      <w:r w:rsidRPr="3AADF18A">
        <w:rPr>
          <w:rFonts w:ascii="Montserrat" w:hAnsi="Montserrat"/>
          <w:i/>
          <w:iCs/>
          <w:sz w:val="24"/>
          <w:szCs w:val="24"/>
          <w:lang w:val="en-AU"/>
        </w:rPr>
        <w:t>as</w:t>
      </w:r>
      <w:r w:rsidRPr="3AADF18A">
        <w:rPr>
          <w:rFonts w:ascii="Montserrat" w:hAnsi="Montserrat"/>
          <w:sz w:val="24"/>
          <w:szCs w:val="24"/>
          <w:lang w:val="en-AU"/>
        </w:rPr>
        <w:t xml:space="preserve"> learning and target that feedback faster.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264"/>
        <w:gridCol w:w="5264"/>
      </w:tblGrid>
      <w:tr w:rsidR="00D3030D" w:rsidRPr="006E767A" w14:paraId="404E60E3" w14:textId="77777777" w:rsidTr="3AADF18A">
        <w:tc>
          <w:tcPr>
            <w:tcW w:w="5264" w:type="dxa"/>
          </w:tcPr>
          <w:p w14:paraId="088E1133" w14:textId="79BC53B3" w:rsidR="00D3030D" w:rsidRPr="006E767A" w:rsidRDefault="00D3030D" w:rsidP="0016057B">
            <w:pPr>
              <w:pStyle w:val="Heading2"/>
              <w:spacing w:before="120" w:after="120"/>
              <w:contextualSpacing/>
              <w:outlineLvl w:val="1"/>
              <w:rPr>
                <w:lang w:val="en-AU"/>
              </w:rPr>
            </w:pPr>
            <w:r w:rsidRPr="006E767A">
              <w:rPr>
                <w:lang w:val="en-AU"/>
              </w:rPr>
              <w:t>Support and enrichment</w:t>
            </w:r>
          </w:p>
        </w:tc>
        <w:tc>
          <w:tcPr>
            <w:tcW w:w="5264" w:type="dxa"/>
            <w:vMerge w:val="restart"/>
          </w:tcPr>
          <w:p w14:paraId="5C967F27" w14:textId="0E2EE9FB" w:rsidR="00D3030D" w:rsidRPr="006E767A" w:rsidRDefault="00EA65E6" w:rsidP="0016057B">
            <w:pPr>
              <w:spacing w:before="120" w:after="120"/>
              <w:contextualSpacing/>
              <w:rPr>
                <w:rFonts w:ascii="Montserrat" w:hAnsi="Montserrat"/>
                <w:sz w:val="24"/>
                <w:szCs w:val="20"/>
                <w:lang w:val="en-AU"/>
              </w:rPr>
            </w:pPr>
            <w:r w:rsidRPr="006E767A">
              <w:rPr>
                <w:rFonts w:ascii="Montserrat" w:hAnsi="Montserrat"/>
                <w:sz w:val="24"/>
                <w:szCs w:val="20"/>
                <w:lang w:val="en-AU"/>
              </w:rPr>
              <w:t>or enrichment opportunities. One co-</w:t>
            </w:r>
            <w:r w:rsidR="00D3030D" w:rsidRPr="006E767A">
              <w:rPr>
                <w:rFonts w:ascii="Montserrat" w:hAnsi="Montserrat"/>
                <w:sz w:val="24"/>
                <w:szCs w:val="20"/>
                <w:lang w:val="en-AU"/>
              </w:rPr>
              <w:t xml:space="preserve">teacher will lead a session with higher levels of explicit instruction, guided processes and feedback </w:t>
            </w:r>
            <w:r w:rsidR="00D3030D" w:rsidRPr="0042604D">
              <w:rPr>
                <w:rFonts w:ascii="Montserrat" w:hAnsi="Montserrat"/>
                <w:i/>
                <w:sz w:val="24"/>
                <w:szCs w:val="20"/>
                <w:lang w:val="en-AU"/>
              </w:rPr>
              <w:t>as</w:t>
            </w:r>
            <w:r w:rsidR="00D3030D" w:rsidRPr="006E767A">
              <w:rPr>
                <w:rFonts w:ascii="Montserrat" w:hAnsi="Montserrat"/>
                <w:sz w:val="24"/>
                <w:szCs w:val="20"/>
                <w:lang w:val="en-AU"/>
              </w:rPr>
              <w:t xml:space="preserve"> learning is occurring</w:t>
            </w:r>
            <w:r w:rsidR="0042604D">
              <w:rPr>
                <w:rFonts w:ascii="Montserrat" w:hAnsi="Montserrat"/>
                <w:sz w:val="24"/>
                <w:szCs w:val="20"/>
                <w:lang w:val="en-AU"/>
              </w:rPr>
              <w:t>;</w:t>
            </w:r>
            <w:r w:rsidR="00D3030D" w:rsidRPr="006E767A">
              <w:rPr>
                <w:rFonts w:ascii="Montserrat" w:hAnsi="Montserrat"/>
                <w:sz w:val="24"/>
                <w:szCs w:val="20"/>
                <w:lang w:val="en-AU"/>
              </w:rPr>
              <w:t xml:space="preserve"> while the other teacher may operate in similar modes, or facilitate students collaborating, reflecting or working independently. </w:t>
            </w:r>
          </w:p>
          <w:p w14:paraId="1498D4B6" w14:textId="77777777" w:rsidR="00D3030D" w:rsidRPr="006E767A" w:rsidRDefault="00D3030D" w:rsidP="0016057B">
            <w:pPr>
              <w:spacing w:before="120" w:after="120"/>
              <w:contextualSpacing/>
              <w:rPr>
                <w:rFonts w:ascii="Montserrat" w:hAnsi="Montserrat"/>
                <w:sz w:val="24"/>
                <w:szCs w:val="20"/>
                <w:lang w:val="en-AU"/>
              </w:rPr>
            </w:pPr>
            <w:r w:rsidRPr="006E767A">
              <w:rPr>
                <w:rFonts w:ascii="Montserrat" w:hAnsi="Montserrat"/>
                <w:sz w:val="24"/>
                <w:szCs w:val="20"/>
                <w:lang w:val="en-AU"/>
              </w:rPr>
              <w:t xml:space="preserve">Co-planning and check-in discussions during the session maintain responsivity to whole group needs, ensure co-teachers are supporting each other and keep timing consistent. </w:t>
            </w:r>
          </w:p>
          <w:p w14:paraId="4D3689B9" w14:textId="5DFAEFE8" w:rsidR="0042604D" w:rsidRPr="0042604D" w:rsidRDefault="00D3030D" w:rsidP="0016057B">
            <w:pPr>
              <w:spacing w:before="120" w:after="120"/>
              <w:contextualSpacing/>
              <w:rPr>
                <w:rFonts w:ascii="Montserrat" w:hAnsi="Montserrat"/>
                <w:sz w:val="24"/>
                <w:szCs w:val="24"/>
                <w:lang w:val="en-AU"/>
              </w:rPr>
            </w:pPr>
            <w:r w:rsidRPr="3AADF18A">
              <w:rPr>
                <w:rFonts w:ascii="Montserrat" w:hAnsi="Montserrat"/>
                <w:sz w:val="24"/>
                <w:szCs w:val="24"/>
                <w:lang w:val="en-AU"/>
              </w:rPr>
              <w:t>Th</w:t>
            </w:r>
            <w:r w:rsidR="2E1BBAC5" w:rsidRPr="3AADF18A">
              <w:rPr>
                <w:rFonts w:ascii="Montserrat" w:hAnsi="Montserrat"/>
                <w:sz w:val="24"/>
                <w:szCs w:val="24"/>
                <w:lang w:val="en-AU"/>
              </w:rPr>
              <w:t>is</w:t>
            </w:r>
            <w:r w:rsidR="5D13301B" w:rsidRPr="3AADF18A">
              <w:rPr>
                <w:rFonts w:ascii="Montserrat" w:hAnsi="Montserrat"/>
                <w:sz w:val="24"/>
                <w:szCs w:val="24"/>
                <w:lang w:val="en-AU"/>
              </w:rPr>
              <w:t xml:space="preserve"> combination of </w:t>
            </w:r>
            <w:r w:rsidR="21FFBDCF" w:rsidRPr="3AADF18A">
              <w:rPr>
                <w:rFonts w:ascii="Montserrat" w:hAnsi="Montserrat"/>
                <w:i/>
                <w:iCs/>
                <w:sz w:val="24"/>
                <w:szCs w:val="24"/>
                <w:lang w:val="en-AU"/>
              </w:rPr>
              <w:t>alternate</w:t>
            </w:r>
            <w:r w:rsidR="21FFBDCF" w:rsidRPr="3AADF18A">
              <w:rPr>
                <w:rFonts w:ascii="Montserrat" w:hAnsi="Montserrat"/>
                <w:sz w:val="24"/>
                <w:szCs w:val="24"/>
                <w:lang w:val="en-AU"/>
              </w:rPr>
              <w:t xml:space="preserve"> teaching and regular check-ins</w:t>
            </w:r>
            <w:r w:rsidRPr="3AADF18A">
              <w:rPr>
                <w:rFonts w:ascii="Montserrat" w:hAnsi="Montserrat"/>
                <w:sz w:val="24"/>
                <w:szCs w:val="24"/>
                <w:lang w:val="en-AU"/>
              </w:rPr>
              <w:t xml:space="preserve"> gives co-teachers high levels of confidence about catering to the needs of all students </w:t>
            </w:r>
            <w:r w:rsidRPr="3AADF18A">
              <w:rPr>
                <w:rFonts w:ascii="Montserrat" w:eastAsia="Arial" w:hAnsi="Montserrat" w:cs="Arial"/>
                <w:sz w:val="24"/>
                <w:szCs w:val="24"/>
                <w:lang w:val="en-AU"/>
              </w:rPr>
              <w:t>without inadvertently putting a ceiling on achievement or cognitively overloading other students due to group instruction</w:t>
            </w:r>
            <w:r w:rsidRPr="3AADF18A">
              <w:rPr>
                <w:rFonts w:ascii="Montserrat" w:hAnsi="Montserrat"/>
                <w:sz w:val="24"/>
                <w:szCs w:val="24"/>
                <w:lang w:val="en-AU"/>
              </w:rPr>
              <w:t>.</w:t>
            </w:r>
          </w:p>
        </w:tc>
      </w:tr>
      <w:tr w:rsidR="00D3030D" w:rsidRPr="006E767A" w14:paraId="4DA1D99D" w14:textId="77777777" w:rsidTr="3AADF18A">
        <w:trPr>
          <w:trHeight w:val="5484"/>
        </w:trPr>
        <w:tc>
          <w:tcPr>
            <w:tcW w:w="5264" w:type="dxa"/>
          </w:tcPr>
          <w:p w14:paraId="090D8F96" w14:textId="452EC98A" w:rsidR="00D3030D" w:rsidRPr="006E767A" w:rsidRDefault="00D3030D" w:rsidP="0016057B">
            <w:pPr>
              <w:spacing w:before="120" w:after="120"/>
              <w:contextualSpacing/>
              <w:rPr>
                <w:rFonts w:ascii="Montserrat" w:hAnsi="Montserrat"/>
                <w:sz w:val="24"/>
                <w:szCs w:val="24"/>
                <w:lang w:val="en-AU"/>
              </w:rPr>
            </w:pPr>
            <w:r w:rsidRPr="3AADF18A">
              <w:rPr>
                <w:rFonts w:ascii="Montserrat" w:hAnsi="Montserrat"/>
                <w:sz w:val="24"/>
                <w:szCs w:val="24"/>
                <w:lang w:val="en-AU"/>
              </w:rPr>
              <w:t>Co-teaching has offered increased opportunities for student support and enrichment. Much closer and sustained focus from one teacher can be easily provided without j</w:t>
            </w:r>
            <w:r w:rsidR="00D65A5C">
              <w:rPr>
                <w:rFonts w:ascii="Montserrat" w:hAnsi="Montserrat"/>
                <w:sz w:val="24"/>
                <w:szCs w:val="24"/>
                <w:lang w:val="en-AU"/>
              </w:rPr>
              <w:t>eopardis</w:t>
            </w:r>
            <w:r w:rsidRPr="3AADF18A">
              <w:rPr>
                <w:rFonts w:ascii="Montserrat" w:hAnsi="Montserrat"/>
                <w:sz w:val="24"/>
                <w:szCs w:val="24"/>
                <w:lang w:val="en-AU"/>
              </w:rPr>
              <w:t>ing the progress of the remainder of the group.</w:t>
            </w:r>
          </w:p>
          <w:p w14:paraId="41B88794" w14:textId="4E8B9BE5" w:rsidR="00D3030D" w:rsidRPr="006E767A" w:rsidRDefault="00D3030D" w:rsidP="0016057B">
            <w:pPr>
              <w:spacing w:before="120" w:after="120"/>
              <w:contextualSpacing/>
              <w:rPr>
                <w:rFonts w:ascii="Montserrat" w:hAnsi="Montserrat"/>
                <w:sz w:val="24"/>
                <w:szCs w:val="20"/>
                <w:lang w:val="en-AU"/>
              </w:rPr>
            </w:pPr>
            <w:r w:rsidRPr="006E767A">
              <w:rPr>
                <w:rFonts w:ascii="Montserrat" w:hAnsi="Montserrat"/>
                <w:sz w:val="24"/>
                <w:szCs w:val="20"/>
                <w:lang w:val="en-AU"/>
              </w:rPr>
              <w:t xml:space="preserve">In some instances, RPS co-teachers coordinate the development of student resources, particularly when designing two </w:t>
            </w:r>
            <w:r w:rsidR="0042604D">
              <w:rPr>
                <w:rFonts w:ascii="Montserrat" w:hAnsi="Montserrat"/>
                <w:sz w:val="24"/>
                <w:szCs w:val="20"/>
                <w:lang w:val="en-AU"/>
              </w:rPr>
              <w:t xml:space="preserve">versions of each </w:t>
            </w:r>
            <w:r w:rsidRPr="006E767A">
              <w:rPr>
                <w:rFonts w:ascii="Montserrat" w:hAnsi="Montserrat"/>
                <w:sz w:val="24"/>
                <w:szCs w:val="20"/>
                <w:lang w:val="en-AU"/>
              </w:rPr>
              <w:t xml:space="preserve">unit – one for enrichment and </w:t>
            </w:r>
            <w:r w:rsidR="008A1D3B" w:rsidRPr="006E767A">
              <w:rPr>
                <w:rFonts w:ascii="Montserrat" w:hAnsi="Montserrat"/>
                <w:sz w:val="24"/>
                <w:szCs w:val="20"/>
                <w:lang w:val="en-AU"/>
              </w:rPr>
              <w:t>a</w:t>
            </w:r>
            <w:r w:rsidRPr="006E767A">
              <w:rPr>
                <w:rFonts w:ascii="Montserrat" w:hAnsi="Montserrat"/>
                <w:sz w:val="24"/>
                <w:szCs w:val="20"/>
                <w:lang w:val="en-AU"/>
              </w:rPr>
              <w:t xml:space="preserve"> differentiated core unit. This allows each teacher to gather and interpret the data for their target group of students and take the lead in creating responsive innovative activities. </w:t>
            </w:r>
          </w:p>
          <w:p w14:paraId="738F4BC2" w14:textId="5CE89048" w:rsidR="00D3030D" w:rsidRPr="006E767A" w:rsidRDefault="00EA65E6" w:rsidP="0016057B">
            <w:pPr>
              <w:spacing w:before="120" w:after="120"/>
              <w:contextualSpacing/>
              <w:rPr>
                <w:rFonts w:ascii="Montserrat" w:hAnsi="Montserrat"/>
                <w:sz w:val="24"/>
                <w:szCs w:val="20"/>
                <w:lang w:val="en-AU"/>
              </w:rPr>
            </w:pPr>
            <w:r w:rsidRPr="006E767A">
              <w:rPr>
                <w:rFonts w:ascii="Montserrat" w:hAnsi="Montserrat"/>
                <w:sz w:val="24"/>
                <w:szCs w:val="20"/>
                <w:lang w:val="en-AU"/>
              </w:rPr>
              <w:t xml:space="preserve">The </w:t>
            </w:r>
            <w:r w:rsidRPr="00DF7957">
              <w:rPr>
                <w:rFonts w:ascii="Montserrat" w:hAnsi="Montserrat"/>
                <w:i/>
                <w:sz w:val="24"/>
                <w:szCs w:val="20"/>
                <w:lang w:val="en-AU"/>
              </w:rPr>
              <w:t>alternate</w:t>
            </w:r>
            <w:r w:rsidRPr="006E767A">
              <w:rPr>
                <w:rFonts w:ascii="Montserrat" w:hAnsi="Montserrat"/>
                <w:sz w:val="24"/>
                <w:szCs w:val="20"/>
                <w:lang w:val="en-AU"/>
              </w:rPr>
              <w:t xml:space="preserve"> co-teaching model enables small group direct instruction for students who may need remedial support</w:t>
            </w:r>
          </w:p>
        </w:tc>
        <w:tc>
          <w:tcPr>
            <w:tcW w:w="5264" w:type="dxa"/>
            <w:vMerge/>
          </w:tcPr>
          <w:p w14:paraId="015FA74D" w14:textId="33F51795" w:rsidR="00D3030D" w:rsidRPr="006E767A" w:rsidRDefault="00D3030D" w:rsidP="0016057B">
            <w:pPr>
              <w:spacing w:before="120" w:after="120"/>
              <w:contextualSpacing/>
              <w:rPr>
                <w:rFonts w:ascii="Montserrat" w:hAnsi="Montserrat"/>
                <w:sz w:val="24"/>
                <w:szCs w:val="20"/>
                <w:lang w:val="en-AU"/>
              </w:rPr>
            </w:pPr>
          </w:p>
        </w:tc>
      </w:tr>
    </w:tbl>
    <w:p w14:paraId="6E976CD9" w14:textId="2C9595D6" w:rsidR="001C58A6" w:rsidRDefault="001C58A6" w:rsidP="0016057B">
      <w:pPr>
        <w:spacing w:before="120" w:after="120"/>
        <w:contextualSpacing/>
        <w:rPr>
          <w:lang w:val="en-AU"/>
        </w:rPr>
      </w:pPr>
    </w:p>
    <w:tbl>
      <w:tblPr>
        <w:tblStyle w:val="TableGrid"/>
        <w:tblpPr w:leftFromText="180" w:rightFromText="180" w:vertAnchor="text" w:horzAnchor="margin" w:tblpX="618" w:tblpY="115"/>
        <w:tblW w:w="0" w:type="auto"/>
        <w:tblBorders>
          <w:top w:val="none" w:sz="0" w:space="0" w:color="auto"/>
          <w:left w:val="single" w:sz="24" w:space="0" w:color="FF0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9"/>
      </w:tblGrid>
      <w:tr w:rsidR="0042604D" w:rsidRPr="006E767A" w14:paraId="508DAFA0" w14:textId="77777777" w:rsidTr="0016057B">
        <w:trPr>
          <w:trHeight w:val="1378"/>
        </w:trPr>
        <w:tc>
          <w:tcPr>
            <w:tcW w:w="9219" w:type="dxa"/>
            <w:vAlign w:val="bottom"/>
          </w:tcPr>
          <w:p w14:paraId="017DC225" w14:textId="76515FAF" w:rsidR="0042604D" w:rsidRPr="0042604D" w:rsidRDefault="0042604D" w:rsidP="0016057B">
            <w:pPr>
              <w:spacing w:before="120" w:after="120"/>
              <w:contextualSpacing/>
              <w:rPr>
                <w:rFonts w:ascii="Montserrat" w:hAnsi="Montserrat"/>
                <w:b/>
                <w:color w:val="002060"/>
                <w:sz w:val="24"/>
                <w:szCs w:val="20"/>
                <w:lang w:val="en-AU"/>
              </w:rPr>
            </w:pPr>
            <w:r w:rsidRPr="006E767A">
              <w:rPr>
                <w:rFonts w:ascii="Montserrat" w:hAnsi="Montserrat"/>
                <w:b/>
                <w:color w:val="002060"/>
                <w:sz w:val="24"/>
                <w:szCs w:val="20"/>
                <w:lang w:val="en-AU"/>
              </w:rPr>
              <w:t>“… the discussions between the co-teachers is so crucially important. It’s being able to talk out loud about a specific child’s needs and progress with a colleague who knows that individual just as well as you do that makes it so rich in detail. You both notice things and so come to a deeper understanding.”</w:t>
            </w:r>
            <w:r w:rsidRPr="006E767A">
              <w:rPr>
                <w:rFonts w:ascii="Montserrat" w:hAnsi="Montserrat"/>
                <w:b/>
                <w:color w:val="002060"/>
                <w:sz w:val="24"/>
                <w:szCs w:val="24"/>
                <w:lang w:val="en-AU"/>
              </w:rPr>
              <w:t xml:space="preserve"> </w:t>
            </w:r>
          </w:p>
        </w:tc>
      </w:tr>
      <w:tr w:rsidR="0042604D" w:rsidRPr="006E767A" w14:paraId="5AD9FD68" w14:textId="77777777" w:rsidTr="0016057B">
        <w:trPr>
          <w:trHeight w:val="639"/>
        </w:trPr>
        <w:tc>
          <w:tcPr>
            <w:tcW w:w="9219" w:type="dxa"/>
          </w:tcPr>
          <w:p w14:paraId="66977114" w14:textId="26681EB6" w:rsidR="0042604D" w:rsidRPr="006E767A" w:rsidRDefault="0042604D" w:rsidP="0016057B">
            <w:pPr>
              <w:spacing w:before="120" w:after="120"/>
              <w:contextualSpacing/>
              <w:rPr>
                <w:rFonts w:ascii="Montserrat" w:hAnsi="Montserrat"/>
                <w:color w:val="808080" w:themeColor="background1" w:themeShade="80"/>
                <w:sz w:val="16"/>
                <w:szCs w:val="16"/>
                <w:lang w:val="en-AU"/>
              </w:rPr>
            </w:pPr>
            <w:r w:rsidRPr="006E767A">
              <w:rPr>
                <w:rFonts w:ascii="Montserrat" w:hAnsi="Montserrat"/>
                <w:szCs w:val="16"/>
                <w:lang w:val="en-AU"/>
              </w:rPr>
              <w:t>Quetzal Himmelreich-Bell, Assistant Principal, Randwick Public School</w:t>
            </w:r>
            <w:r w:rsidRPr="006E767A">
              <w:rPr>
                <w:rFonts w:ascii="Montserrat" w:hAnsi="Montserrat"/>
                <w:b/>
                <w:color w:val="002060"/>
                <w:sz w:val="24"/>
                <w:szCs w:val="24"/>
                <w:lang w:val="en-AU"/>
              </w:rPr>
              <w:t xml:space="preserve"> </w:t>
            </w:r>
          </w:p>
        </w:tc>
      </w:tr>
    </w:tbl>
    <w:p w14:paraId="01A1F090" w14:textId="3C96722B" w:rsidR="0042604D" w:rsidRDefault="0042604D" w:rsidP="0016057B">
      <w:pPr>
        <w:spacing w:before="120" w:after="120"/>
        <w:contextualSpacing/>
        <w:rPr>
          <w:lang w:val="en-AU"/>
        </w:rPr>
      </w:pPr>
    </w:p>
    <w:p w14:paraId="72A6BBC1" w14:textId="77777777" w:rsidR="0042604D" w:rsidRPr="006E767A" w:rsidRDefault="0042604D" w:rsidP="0016057B">
      <w:pPr>
        <w:spacing w:before="120" w:after="120"/>
        <w:contextualSpacing/>
        <w:rPr>
          <w:lang w:val="en-AU"/>
        </w:rPr>
      </w:pPr>
    </w:p>
    <w:tbl>
      <w:tblPr>
        <w:tblStyle w:val="TableGrid"/>
        <w:tblW w:w="10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80"/>
        <w:gridCol w:w="5380"/>
      </w:tblGrid>
      <w:tr w:rsidR="00EA65E6" w:rsidRPr="006E767A" w14:paraId="057AEA8E" w14:textId="77777777" w:rsidTr="0016057B">
        <w:trPr>
          <w:trHeight w:val="614"/>
        </w:trPr>
        <w:tc>
          <w:tcPr>
            <w:tcW w:w="5380" w:type="dxa"/>
          </w:tcPr>
          <w:p w14:paraId="00D6F23A" w14:textId="305DA86F" w:rsidR="00EA65E6" w:rsidRPr="006E767A" w:rsidRDefault="00EA65E6" w:rsidP="0016057B">
            <w:pPr>
              <w:pStyle w:val="Heading2"/>
              <w:spacing w:before="120" w:after="120"/>
              <w:contextualSpacing/>
              <w:outlineLvl w:val="1"/>
              <w:rPr>
                <w:lang w:val="en-AU"/>
              </w:rPr>
            </w:pPr>
            <w:r w:rsidRPr="006E767A">
              <w:rPr>
                <w:lang w:val="en-AU"/>
              </w:rPr>
              <w:t>Teacher reflection</w:t>
            </w:r>
          </w:p>
        </w:tc>
        <w:tc>
          <w:tcPr>
            <w:tcW w:w="5380" w:type="dxa"/>
            <w:vMerge w:val="restart"/>
          </w:tcPr>
          <w:p w14:paraId="006EACDA" w14:textId="78568269" w:rsidR="00EA65E6" w:rsidRDefault="0003168C" w:rsidP="0016057B">
            <w:pPr>
              <w:spacing w:before="120" w:after="120"/>
              <w:contextualSpacing/>
              <w:rPr>
                <w:rFonts w:ascii="Montserrat" w:hAnsi="Montserrat"/>
                <w:sz w:val="24"/>
                <w:szCs w:val="24"/>
                <w:lang w:val="en-AU"/>
              </w:rPr>
            </w:pPr>
            <w:r>
              <w:rPr>
                <w:rFonts w:ascii="Montserrat" w:hAnsi="Montserrat"/>
                <w:sz w:val="24"/>
                <w:szCs w:val="24"/>
                <w:lang w:val="en-AU"/>
              </w:rPr>
              <w:t>accor</w:t>
            </w:r>
            <w:bookmarkStart w:id="0" w:name="_GoBack"/>
            <w:bookmarkEnd w:id="0"/>
            <w:r>
              <w:rPr>
                <w:rFonts w:ascii="Montserrat" w:hAnsi="Montserrat"/>
                <w:sz w:val="24"/>
                <w:szCs w:val="24"/>
                <w:lang w:val="en-AU"/>
              </w:rPr>
              <w:t>ding to Hattie’s met</w:t>
            </w:r>
            <w:r w:rsidR="00663DA3">
              <w:rPr>
                <w:rFonts w:ascii="Montserrat" w:hAnsi="Montserrat"/>
                <w:sz w:val="24"/>
                <w:szCs w:val="24"/>
                <w:lang w:val="en-AU"/>
              </w:rPr>
              <w:t>a-</w:t>
            </w:r>
            <w:r>
              <w:rPr>
                <w:rFonts w:ascii="Montserrat" w:hAnsi="Montserrat"/>
                <w:sz w:val="24"/>
                <w:szCs w:val="24"/>
                <w:lang w:val="en-AU"/>
              </w:rPr>
              <w:t xml:space="preserve">analysis. CTE </w:t>
            </w:r>
            <w:r w:rsidR="4ADD3A9D">
              <w:rPr>
                <w:rFonts w:ascii="Montserrat" w:hAnsi="Montserrat"/>
                <w:sz w:val="24"/>
                <w:szCs w:val="24"/>
                <w:lang w:val="en-AU"/>
              </w:rPr>
              <w:t xml:space="preserve">increased teachers’ awareness and critical reflection on what they do, how they do it and why they do it. </w:t>
            </w:r>
            <w:r w:rsidR="7516746C">
              <w:rPr>
                <w:rFonts w:ascii="Montserrat" w:hAnsi="Montserrat"/>
                <w:sz w:val="24"/>
                <w:szCs w:val="24"/>
                <w:lang w:val="en-AU"/>
              </w:rPr>
              <w:t>There are frequent discussions about the impact of teaching and the amount of student progress being made</w:t>
            </w:r>
            <w:r w:rsidR="005E25D6">
              <w:rPr>
                <w:rStyle w:val="EndnoteReference"/>
                <w:rFonts w:ascii="Montserrat" w:hAnsi="Montserrat"/>
                <w:sz w:val="24"/>
                <w:szCs w:val="24"/>
                <w:lang w:val="en-AU"/>
              </w:rPr>
              <w:endnoteReference w:id="3"/>
            </w:r>
            <w:r w:rsidR="7516746C">
              <w:rPr>
                <w:rFonts w:ascii="Montserrat" w:hAnsi="Montserrat"/>
                <w:sz w:val="24"/>
                <w:szCs w:val="24"/>
                <w:lang w:val="en-AU"/>
              </w:rPr>
              <w:t>.</w:t>
            </w:r>
          </w:p>
          <w:p w14:paraId="511749E6" w14:textId="2113AE8B" w:rsidR="006C59E5" w:rsidRPr="006E767A" w:rsidRDefault="006C59E5" w:rsidP="0016057B">
            <w:pPr>
              <w:spacing w:before="120" w:after="120"/>
              <w:contextualSpacing/>
              <w:rPr>
                <w:lang w:val="en-AU"/>
              </w:rPr>
            </w:pPr>
            <w:r>
              <w:rPr>
                <w:rFonts w:ascii="Montserrat" w:hAnsi="Montserrat"/>
                <w:sz w:val="24"/>
                <w:szCs w:val="24"/>
                <w:lang w:val="en-AU"/>
              </w:rPr>
              <w:t xml:space="preserve">Enhancing CTE </w:t>
            </w:r>
            <w:r w:rsidR="00E978AF">
              <w:rPr>
                <w:rFonts w:ascii="Montserrat" w:hAnsi="Montserrat"/>
                <w:sz w:val="24"/>
                <w:szCs w:val="24"/>
                <w:lang w:val="en-AU"/>
              </w:rPr>
              <w:t xml:space="preserve">has boosted teacher </w:t>
            </w:r>
            <w:r w:rsidR="0003168C">
              <w:rPr>
                <w:rFonts w:ascii="Montserrat" w:hAnsi="Montserrat"/>
                <w:sz w:val="24"/>
                <w:szCs w:val="24"/>
                <w:lang w:val="en-AU"/>
              </w:rPr>
              <w:t>confidence</w:t>
            </w:r>
            <w:r w:rsidR="00E978AF">
              <w:rPr>
                <w:rFonts w:ascii="Montserrat" w:hAnsi="Montserrat"/>
                <w:sz w:val="24"/>
                <w:szCs w:val="24"/>
                <w:lang w:val="en-AU"/>
              </w:rPr>
              <w:t xml:space="preserve"> to try new approaches </w:t>
            </w:r>
            <w:r w:rsidR="00917B35">
              <w:rPr>
                <w:rFonts w:ascii="Montserrat" w:hAnsi="Montserrat"/>
                <w:sz w:val="24"/>
                <w:szCs w:val="24"/>
                <w:lang w:val="en-AU"/>
              </w:rPr>
              <w:t xml:space="preserve">and motivation </w:t>
            </w:r>
            <w:r w:rsidR="00E978AF">
              <w:rPr>
                <w:rFonts w:ascii="Montserrat" w:hAnsi="Montserrat"/>
                <w:sz w:val="24"/>
                <w:szCs w:val="24"/>
                <w:lang w:val="en-AU"/>
              </w:rPr>
              <w:t>have high</w:t>
            </w:r>
            <w:r w:rsidR="00917B35">
              <w:rPr>
                <w:rFonts w:ascii="Montserrat" w:hAnsi="Montserrat"/>
                <w:sz w:val="24"/>
                <w:szCs w:val="24"/>
                <w:lang w:val="en-AU"/>
              </w:rPr>
              <w:t>er</w:t>
            </w:r>
            <w:r w:rsidR="00E978AF">
              <w:rPr>
                <w:rFonts w:ascii="Montserrat" w:hAnsi="Montserrat"/>
                <w:sz w:val="24"/>
                <w:szCs w:val="24"/>
                <w:lang w:val="en-AU"/>
              </w:rPr>
              <w:t xml:space="preserve"> expectations of themselves. This </w:t>
            </w:r>
            <w:r w:rsidR="0003168C">
              <w:rPr>
                <w:rFonts w:ascii="Montserrat" w:hAnsi="Montserrat"/>
                <w:sz w:val="24"/>
                <w:szCs w:val="24"/>
                <w:lang w:val="en-AU"/>
              </w:rPr>
              <w:t xml:space="preserve">has </w:t>
            </w:r>
            <w:r w:rsidR="00E978AF">
              <w:rPr>
                <w:rFonts w:ascii="Montserrat" w:hAnsi="Montserrat"/>
                <w:sz w:val="24"/>
                <w:szCs w:val="24"/>
                <w:lang w:val="en-AU"/>
              </w:rPr>
              <w:t>directly correlate</w:t>
            </w:r>
            <w:r w:rsidR="0003168C">
              <w:rPr>
                <w:rFonts w:ascii="Montserrat" w:hAnsi="Montserrat"/>
                <w:sz w:val="24"/>
                <w:szCs w:val="24"/>
                <w:lang w:val="en-AU"/>
              </w:rPr>
              <w:t>d</w:t>
            </w:r>
            <w:r w:rsidR="00E978AF">
              <w:rPr>
                <w:rFonts w:ascii="Montserrat" w:hAnsi="Montserrat"/>
                <w:sz w:val="24"/>
                <w:szCs w:val="24"/>
                <w:lang w:val="en-AU"/>
              </w:rPr>
              <w:t xml:space="preserve"> with having high expectations of their students and </w:t>
            </w:r>
            <w:r w:rsidR="00917B35">
              <w:rPr>
                <w:rFonts w:ascii="Montserrat" w:hAnsi="Montserrat"/>
                <w:sz w:val="24"/>
                <w:szCs w:val="24"/>
                <w:lang w:val="en-AU"/>
              </w:rPr>
              <w:t>enhancing the</w:t>
            </w:r>
            <w:r w:rsidR="00E978AF">
              <w:rPr>
                <w:rFonts w:ascii="Montserrat" w:hAnsi="Montserrat"/>
                <w:sz w:val="24"/>
                <w:szCs w:val="24"/>
                <w:lang w:val="en-AU"/>
              </w:rPr>
              <w:t xml:space="preserve"> learner-centred classroom with increased student autonomy.  </w:t>
            </w:r>
            <w:r w:rsidR="00477ED0">
              <w:rPr>
                <w:rFonts w:ascii="Montserrat" w:hAnsi="Montserrat"/>
                <w:sz w:val="24"/>
                <w:szCs w:val="24"/>
                <w:lang w:val="en-AU"/>
              </w:rPr>
              <w:t xml:space="preserve">This has led to better learning outcomes as students have developed higher intrinsic motivation, curiosity and a desire for challenge. </w:t>
            </w:r>
          </w:p>
        </w:tc>
      </w:tr>
      <w:tr w:rsidR="00EA65E6" w:rsidRPr="006E767A" w14:paraId="3996E364" w14:textId="77777777" w:rsidTr="0016057B">
        <w:trPr>
          <w:trHeight w:val="5226"/>
        </w:trPr>
        <w:tc>
          <w:tcPr>
            <w:tcW w:w="5380" w:type="dxa"/>
          </w:tcPr>
          <w:p w14:paraId="21F9B21B" w14:textId="77777777" w:rsidR="00EA65E6" w:rsidRDefault="00EA65E6" w:rsidP="0016057B">
            <w:pPr>
              <w:spacing w:before="120" w:after="120"/>
              <w:contextualSpacing/>
              <w:rPr>
                <w:rFonts w:ascii="Montserrat" w:hAnsi="Montserrat"/>
                <w:sz w:val="24"/>
                <w:szCs w:val="20"/>
                <w:lang w:val="en-AU"/>
              </w:rPr>
            </w:pPr>
            <w:r w:rsidRPr="006E767A">
              <w:rPr>
                <w:rFonts w:ascii="Montserrat" w:hAnsi="Montserrat"/>
                <w:sz w:val="24"/>
                <w:szCs w:val="20"/>
                <w:lang w:val="en-AU"/>
              </w:rPr>
              <w:t>At RPS the ability to reflect on student performance has been improved due to co-teaching, in comparison to their experience of teaching alone. The depth</w:t>
            </w:r>
            <w:r w:rsidR="007436B4" w:rsidRPr="006E767A">
              <w:rPr>
                <w:rFonts w:ascii="Montserrat" w:hAnsi="Montserrat"/>
                <w:sz w:val="24"/>
                <w:szCs w:val="20"/>
                <w:lang w:val="en-AU"/>
              </w:rPr>
              <w:t xml:space="preserve"> of knowledge of each student’s progress</w:t>
            </w:r>
            <w:r w:rsidR="00DF7957" w:rsidRPr="006E767A">
              <w:rPr>
                <w:rFonts w:ascii="Montserrat" w:hAnsi="Montserrat"/>
                <w:sz w:val="24"/>
                <w:szCs w:val="20"/>
                <w:lang w:val="en-AU"/>
              </w:rPr>
              <w:t xml:space="preserve"> means the insights are richer compared with discussions with a stage colleague, which are more often on a surface level. A co-teacher adds their own observations and knowledge so that interpretations or decisions are much more informed.</w:t>
            </w:r>
          </w:p>
          <w:p w14:paraId="5784FB0A" w14:textId="5725396F" w:rsidR="0003168C" w:rsidRPr="006E767A" w:rsidRDefault="0003168C" w:rsidP="0016057B">
            <w:pPr>
              <w:spacing w:before="120" w:after="120"/>
              <w:contextualSpacing/>
              <w:rPr>
                <w:rFonts w:ascii="Montserrat" w:hAnsi="Montserrat"/>
                <w:sz w:val="24"/>
                <w:szCs w:val="20"/>
                <w:lang w:val="en-AU"/>
              </w:rPr>
            </w:pPr>
            <w:r>
              <w:rPr>
                <w:rFonts w:ascii="Montserrat" w:hAnsi="Montserrat"/>
                <w:sz w:val="24"/>
                <w:szCs w:val="24"/>
                <w:lang w:val="en-AU"/>
              </w:rPr>
              <w:t xml:space="preserve">The formalising of co-teaching relationships has enhanced the climate of trust, sense of togetherness and mutual belief in each other as professionals. This is collective teacher efficacy (CTE), the factor with the highest effect size </w:t>
            </w:r>
          </w:p>
        </w:tc>
        <w:tc>
          <w:tcPr>
            <w:tcW w:w="5380" w:type="dxa"/>
            <w:vMerge/>
          </w:tcPr>
          <w:p w14:paraId="239F83FA" w14:textId="77777777" w:rsidR="00EA65E6" w:rsidRPr="006E767A" w:rsidRDefault="00EA65E6" w:rsidP="0016057B">
            <w:pPr>
              <w:spacing w:before="120" w:after="120"/>
              <w:contextualSpacing/>
              <w:rPr>
                <w:rFonts w:ascii="Montserrat" w:hAnsi="Montserrat"/>
                <w:sz w:val="24"/>
                <w:szCs w:val="20"/>
                <w:lang w:val="en-AU"/>
              </w:rPr>
            </w:pPr>
          </w:p>
        </w:tc>
      </w:tr>
    </w:tbl>
    <w:p w14:paraId="445822E9" w14:textId="1B6D4C88" w:rsidR="008B268D" w:rsidRPr="006E767A" w:rsidRDefault="001971C7" w:rsidP="0016057B">
      <w:pPr>
        <w:pStyle w:val="Heading2"/>
        <w:spacing w:before="120" w:after="120"/>
        <w:contextualSpacing/>
        <w:rPr>
          <w:lang w:val="en-AU"/>
        </w:rPr>
      </w:pPr>
      <w:r w:rsidRPr="006E767A">
        <w:rPr>
          <w:lang w:val="en-AU"/>
        </w:rPr>
        <w:t>Adaptation of instruction</w:t>
      </w:r>
    </w:p>
    <w:p w14:paraId="5D07423D" w14:textId="2E17E401" w:rsidR="00AD6A7E" w:rsidRPr="006E767A" w:rsidRDefault="00C43FA8" w:rsidP="0016057B">
      <w:pPr>
        <w:spacing w:before="120" w:after="120"/>
        <w:contextualSpacing/>
        <w:rPr>
          <w:rFonts w:ascii="Montserrat" w:hAnsi="Montserrat"/>
          <w:sz w:val="24"/>
          <w:szCs w:val="24"/>
          <w:lang w:val="en-AU"/>
        </w:rPr>
      </w:pPr>
      <w:r w:rsidRPr="3AADF18A">
        <w:rPr>
          <w:rFonts w:ascii="Montserrat" w:hAnsi="Montserrat"/>
          <w:sz w:val="24"/>
          <w:szCs w:val="24"/>
          <w:lang w:val="en-AU"/>
        </w:rPr>
        <w:t xml:space="preserve">Co-teachers at RPS </w:t>
      </w:r>
      <w:r w:rsidR="00D65A5C">
        <w:rPr>
          <w:rFonts w:ascii="Montserrat" w:hAnsi="Montserrat"/>
          <w:sz w:val="24"/>
          <w:szCs w:val="24"/>
          <w:lang w:val="en-AU"/>
        </w:rPr>
        <w:t xml:space="preserve">can employ </w:t>
      </w:r>
      <w:r w:rsidRPr="3AADF18A">
        <w:rPr>
          <w:rFonts w:ascii="Montserrat" w:hAnsi="Montserrat"/>
          <w:sz w:val="24"/>
          <w:szCs w:val="24"/>
          <w:lang w:val="en-AU"/>
        </w:rPr>
        <w:t xml:space="preserve">a much wider variety of options to respond to formative assessment, especially when </w:t>
      </w:r>
      <w:r w:rsidR="004E4A9B" w:rsidRPr="3AADF18A">
        <w:rPr>
          <w:rFonts w:ascii="Montserrat" w:hAnsi="Montserrat"/>
          <w:sz w:val="24"/>
          <w:szCs w:val="24"/>
          <w:lang w:val="en-AU"/>
        </w:rPr>
        <w:t>the data shows th</w:t>
      </w:r>
      <w:r w:rsidRPr="3AADF18A">
        <w:rPr>
          <w:rFonts w:ascii="Montserrat" w:hAnsi="Montserrat"/>
          <w:sz w:val="24"/>
          <w:szCs w:val="24"/>
          <w:lang w:val="en-AU"/>
        </w:rPr>
        <w:t>e</w:t>
      </w:r>
      <w:r w:rsidR="004E4A9B" w:rsidRPr="3AADF18A">
        <w:rPr>
          <w:rFonts w:ascii="Montserrat" w:hAnsi="Montserrat"/>
          <w:sz w:val="24"/>
          <w:szCs w:val="24"/>
          <w:lang w:val="en-AU"/>
        </w:rPr>
        <w:t xml:space="preserve">y need to return to a concept or skill. </w:t>
      </w:r>
      <w:r w:rsidR="00AD6A7E" w:rsidRPr="3AADF18A">
        <w:rPr>
          <w:rFonts w:ascii="Montserrat" w:hAnsi="Montserrat"/>
          <w:sz w:val="24"/>
          <w:szCs w:val="24"/>
          <w:lang w:val="en-AU"/>
        </w:rPr>
        <w:t xml:space="preserve">In co-reflecting on a lesson, they examine the impact on student outcomes. </w:t>
      </w:r>
      <w:r w:rsidR="00B25728">
        <w:rPr>
          <w:rFonts w:ascii="Montserrat" w:hAnsi="Montserrat"/>
          <w:sz w:val="24"/>
          <w:szCs w:val="24"/>
          <w:lang w:val="en-AU"/>
        </w:rPr>
        <w:t xml:space="preserve">At RPS, co-teachers do this in a ‘huddle’ during a lesson and at the end of the day; when planning </w:t>
      </w:r>
      <w:r w:rsidR="00ED44D0">
        <w:rPr>
          <w:rFonts w:ascii="Montserrat" w:hAnsi="Montserrat"/>
          <w:sz w:val="24"/>
          <w:szCs w:val="24"/>
          <w:lang w:val="en-AU"/>
        </w:rPr>
        <w:t xml:space="preserve">the </w:t>
      </w:r>
      <w:r w:rsidR="00B25728">
        <w:rPr>
          <w:rFonts w:ascii="Montserrat" w:hAnsi="Montserrat"/>
          <w:sz w:val="24"/>
          <w:szCs w:val="24"/>
          <w:lang w:val="en-AU"/>
        </w:rPr>
        <w:t xml:space="preserve">upcoming week and when preparing the next learning sequence. </w:t>
      </w:r>
      <w:r w:rsidR="00AD6A7E" w:rsidRPr="3AADF18A">
        <w:rPr>
          <w:rFonts w:ascii="Montserrat" w:hAnsi="Montserrat"/>
          <w:sz w:val="24"/>
          <w:szCs w:val="24"/>
          <w:lang w:val="en-AU"/>
        </w:rPr>
        <w:t>Co-teachers draw on their strengths and perspective of the lesson to ask themselves questions like:</w:t>
      </w:r>
    </w:p>
    <w:p w14:paraId="2D2EB79A" w14:textId="13FF849E" w:rsidR="00D07C19" w:rsidRPr="006E767A" w:rsidRDefault="00DF7957" w:rsidP="0016057B">
      <w:pPr>
        <w:pStyle w:val="ListParagraph"/>
        <w:numPr>
          <w:ilvl w:val="0"/>
          <w:numId w:val="3"/>
        </w:numPr>
        <w:spacing w:before="120" w:after="120"/>
        <w:ind w:left="426"/>
        <w:rPr>
          <w:rFonts w:ascii="Montserrat" w:hAnsi="Montserrat"/>
          <w:sz w:val="24"/>
          <w:szCs w:val="20"/>
          <w:lang w:val="en-AU"/>
        </w:rPr>
      </w:pPr>
      <w:r>
        <w:rPr>
          <w:rFonts w:ascii="Montserrat" w:hAnsi="Montserrat"/>
          <w:sz w:val="24"/>
          <w:szCs w:val="20"/>
          <w:lang w:val="en-AU"/>
        </w:rPr>
        <w:t xml:space="preserve">How can we ensure </w:t>
      </w:r>
      <w:r w:rsidR="00D07C19" w:rsidRPr="006E767A">
        <w:rPr>
          <w:rFonts w:ascii="Montserrat" w:hAnsi="Montserrat"/>
          <w:sz w:val="24"/>
          <w:szCs w:val="20"/>
          <w:lang w:val="en-AU"/>
        </w:rPr>
        <w:t xml:space="preserve">learning intentions </w:t>
      </w:r>
      <w:r>
        <w:rPr>
          <w:rFonts w:ascii="Montserrat" w:hAnsi="Montserrat"/>
          <w:sz w:val="24"/>
          <w:szCs w:val="20"/>
          <w:lang w:val="en-AU"/>
        </w:rPr>
        <w:t xml:space="preserve">are clear and </w:t>
      </w:r>
      <w:r w:rsidR="00D07C19" w:rsidRPr="006E767A">
        <w:rPr>
          <w:rFonts w:ascii="Montserrat" w:hAnsi="Montserrat"/>
          <w:sz w:val="24"/>
          <w:szCs w:val="20"/>
          <w:lang w:val="en-AU"/>
        </w:rPr>
        <w:t xml:space="preserve">appropriate </w:t>
      </w:r>
      <w:r>
        <w:rPr>
          <w:rFonts w:ascii="Montserrat" w:hAnsi="Montserrat"/>
          <w:sz w:val="24"/>
          <w:szCs w:val="20"/>
          <w:lang w:val="en-AU"/>
        </w:rPr>
        <w:t xml:space="preserve">for all </w:t>
      </w:r>
      <w:r w:rsidR="00D07C19" w:rsidRPr="006E767A">
        <w:rPr>
          <w:rFonts w:ascii="Montserrat" w:hAnsi="Montserrat"/>
          <w:sz w:val="24"/>
          <w:szCs w:val="20"/>
          <w:lang w:val="en-AU"/>
        </w:rPr>
        <w:t xml:space="preserve">students? </w:t>
      </w:r>
    </w:p>
    <w:p w14:paraId="7C87021C" w14:textId="5B5C10E3" w:rsidR="00D07C19" w:rsidRPr="006E767A" w:rsidRDefault="00DF7957" w:rsidP="0016057B">
      <w:pPr>
        <w:pStyle w:val="ListParagraph"/>
        <w:numPr>
          <w:ilvl w:val="0"/>
          <w:numId w:val="3"/>
        </w:numPr>
        <w:spacing w:before="120" w:after="120"/>
        <w:ind w:left="426"/>
        <w:rPr>
          <w:rFonts w:ascii="Montserrat" w:hAnsi="Montserrat"/>
          <w:sz w:val="24"/>
          <w:szCs w:val="24"/>
          <w:lang w:val="en-AU"/>
        </w:rPr>
      </w:pPr>
      <w:r w:rsidRPr="3AADF18A">
        <w:rPr>
          <w:rFonts w:ascii="Montserrat" w:hAnsi="Montserrat"/>
          <w:sz w:val="24"/>
          <w:szCs w:val="24"/>
          <w:lang w:val="en-AU"/>
        </w:rPr>
        <w:t xml:space="preserve">What would it look like if </w:t>
      </w:r>
      <w:r w:rsidR="00D07C19" w:rsidRPr="3AADF18A">
        <w:rPr>
          <w:rFonts w:ascii="Montserrat" w:hAnsi="Montserrat"/>
          <w:sz w:val="24"/>
          <w:szCs w:val="24"/>
          <w:lang w:val="en-AU"/>
        </w:rPr>
        <w:t>one co-teacher or another lead</w:t>
      </w:r>
      <w:r w:rsidR="005261C4">
        <w:rPr>
          <w:rFonts w:ascii="Montserrat" w:hAnsi="Montserrat"/>
          <w:sz w:val="24"/>
          <w:szCs w:val="24"/>
          <w:lang w:val="en-AU"/>
        </w:rPr>
        <w:t>s</w:t>
      </w:r>
      <w:r w:rsidR="00D07C19" w:rsidRPr="3AADF18A">
        <w:rPr>
          <w:rFonts w:ascii="Montserrat" w:hAnsi="Montserrat"/>
          <w:sz w:val="24"/>
          <w:szCs w:val="24"/>
          <w:lang w:val="en-AU"/>
        </w:rPr>
        <w:t xml:space="preserve"> the de</w:t>
      </w:r>
      <w:r w:rsidR="008A1D3B" w:rsidRPr="3AADF18A">
        <w:rPr>
          <w:rFonts w:ascii="Montserrat" w:hAnsi="Montserrat"/>
          <w:sz w:val="24"/>
          <w:szCs w:val="24"/>
          <w:lang w:val="en-AU"/>
        </w:rPr>
        <w:t>sign or instruction of a revis</w:t>
      </w:r>
      <w:r w:rsidR="00D07C19" w:rsidRPr="3AADF18A">
        <w:rPr>
          <w:rFonts w:ascii="Montserrat" w:hAnsi="Montserrat"/>
          <w:sz w:val="24"/>
          <w:szCs w:val="24"/>
          <w:lang w:val="en-AU"/>
        </w:rPr>
        <w:t>ed lesson?</w:t>
      </w:r>
    </w:p>
    <w:p w14:paraId="6C89D127" w14:textId="0710DE59" w:rsidR="00AD6A7E" w:rsidRPr="006E767A" w:rsidRDefault="00AD6A7E" w:rsidP="0016057B">
      <w:pPr>
        <w:pStyle w:val="ListParagraph"/>
        <w:numPr>
          <w:ilvl w:val="0"/>
          <w:numId w:val="3"/>
        </w:numPr>
        <w:spacing w:before="120" w:after="120"/>
        <w:ind w:left="426"/>
        <w:rPr>
          <w:rFonts w:ascii="Montserrat" w:hAnsi="Montserrat"/>
          <w:sz w:val="24"/>
          <w:szCs w:val="20"/>
          <w:lang w:val="en-AU"/>
        </w:rPr>
      </w:pPr>
      <w:r w:rsidRPr="006E767A">
        <w:rPr>
          <w:rFonts w:ascii="Montserrat" w:hAnsi="Montserrat"/>
          <w:sz w:val="24"/>
          <w:szCs w:val="20"/>
          <w:lang w:val="en-AU"/>
        </w:rPr>
        <w:t>Were the student group sizes effective? Was whole group instruction best, were student groups too large or small, etc?</w:t>
      </w:r>
    </w:p>
    <w:p w14:paraId="7A952136" w14:textId="49E152B2" w:rsidR="008A1D3B" w:rsidRPr="006E767A" w:rsidRDefault="00DF7957" w:rsidP="0016057B">
      <w:pPr>
        <w:pStyle w:val="ListParagraph"/>
        <w:numPr>
          <w:ilvl w:val="0"/>
          <w:numId w:val="3"/>
        </w:numPr>
        <w:spacing w:before="120" w:after="120"/>
        <w:ind w:left="426"/>
        <w:rPr>
          <w:rFonts w:ascii="Montserrat" w:hAnsi="Montserrat"/>
          <w:sz w:val="24"/>
          <w:szCs w:val="20"/>
          <w:lang w:val="en-AU"/>
        </w:rPr>
      </w:pPr>
      <w:r>
        <w:rPr>
          <w:rFonts w:ascii="Montserrat" w:hAnsi="Montserrat"/>
          <w:sz w:val="24"/>
          <w:szCs w:val="20"/>
          <w:lang w:val="en-AU"/>
        </w:rPr>
        <w:t xml:space="preserve">How might a </w:t>
      </w:r>
      <w:r w:rsidR="00AD6A7E" w:rsidRPr="006E767A">
        <w:rPr>
          <w:rFonts w:ascii="Montserrat" w:hAnsi="Montserrat"/>
          <w:sz w:val="24"/>
          <w:szCs w:val="20"/>
          <w:lang w:val="en-AU"/>
        </w:rPr>
        <w:t>different approach increase student engagement or success</w:t>
      </w:r>
      <w:r w:rsidR="00D07C19" w:rsidRPr="006E767A">
        <w:rPr>
          <w:rFonts w:ascii="Montserrat" w:hAnsi="Montserrat"/>
          <w:sz w:val="24"/>
          <w:szCs w:val="20"/>
          <w:lang w:val="en-AU"/>
        </w:rPr>
        <w:t xml:space="preserve">? </w:t>
      </w:r>
    </w:p>
    <w:p w14:paraId="6B8A4732" w14:textId="55CDFCBE" w:rsidR="00AD6A7E" w:rsidRPr="006E767A" w:rsidRDefault="00DF7957" w:rsidP="0016057B">
      <w:pPr>
        <w:pStyle w:val="ListParagraph"/>
        <w:numPr>
          <w:ilvl w:val="0"/>
          <w:numId w:val="3"/>
        </w:numPr>
        <w:spacing w:before="120" w:after="120"/>
        <w:ind w:left="426"/>
        <w:rPr>
          <w:rFonts w:ascii="Montserrat" w:hAnsi="Montserrat"/>
          <w:sz w:val="24"/>
          <w:szCs w:val="20"/>
          <w:lang w:val="en-AU"/>
        </w:rPr>
      </w:pPr>
      <w:r>
        <w:rPr>
          <w:rFonts w:ascii="Montserrat" w:hAnsi="Montserrat"/>
          <w:sz w:val="24"/>
          <w:szCs w:val="20"/>
          <w:lang w:val="en-AU"/>
        </w:rPr>
        <w:t>How might we re</w:t>
      </w:r>
      <w:r w:rsidR="00E8555F">
        <w:rPr>
          <w:rFonts w:ascii="Montserrat" w:hAnsi="Montserrat"/>
          <w:sz w:val="24"/>
          <w:szCs w:val="20"/>
          <w:lang w:val="en-AU"/>
        </w:rPr>
        <w:t>-</w:t>
      </w:r>
      <w:r>
        <w:rPr>
          <w:rFonts w:ascii="Montserrat" w:hAnsi="Montserrat"/>
          <w:sz w:val="24"/>
          <w:szCs w:val="20"/>
          <w:lang w:val="en-AU"/>
        </w:rPr>
        <w:t xml:space="preserve">sequence the learning? Was there </w:t>
      </w:r>
      <w:r w:rsidR="00AD6A7E" w:rsidRPr="006E767A">
        <w:rPr>
          <w:rFonts w:ascii="Montserrat" w:hAnsi="Montserrat"/>
          <w:sz w:val="24"/>
          <w:szCs w:val="20"/>
          <w:lang w:val="en-AU"/>
        </w:rPr>
        <w:t>too much explicit instruction or independent work; do students need more guidance prior to collaborating, etc?</w:t>
      </w:r>
    </w:p>
    <w:p w14:paraId="2BF06C6C" w14:textId="02345F7F" w:rsidR="00D07C19" w:rsidRPr="006E767A" w:rsidRDefault="00DF7957" w:rsidP="0016057B">
      <w:pPr>
        <w:pStyle w:val="ListParagraph"/>
        <w:numPr>
          <w:ilvl w:val="0"/>
          <w:numId w:val="3"/>
        </w:numPr>
        <w:spacing w:before="120" w:after="120"/>
        <w:ind w:left="426"/>
        <w:rPr>
          <w:rFonts w:ascii="Montserrat" w:hAnsi="Montserrat"/>
          <w:sz w:val="24"/>
          <w:szCs w:val="20"/>
          <w:lang w:val="en-AU"/>
        </w:rPr>
      </w:pPr>
      <w:r>
        <w:rPr>
          <w:rFonts w:ascii="Montserrat" w:hAnsi="Montserrat"/>
          <w:sz w:val="24"/>
          <w:szCs w:val="20"/>
          <w:lang w:val="en-AU"/>
        </w:rPr>
        <w:t xml:space="preserve">How can we ensure there is the right amount of </w:t>
      </w:r>
      <w:r w:rsidR="00AD6A7E" w:rsidRPr="006E767A">
        <w:rPr>
          <w:rFonts w:ascii="Montserrat" w:hAnsi="Montserrat"/>
          <w:sz w:val="24"/>
          <w:szCs w:val="20"/>
          <w:lang w:val="en-AU"/>
        </w:rPr>
        <w:t>student choice</w:t>
      </w:r>
      <w:r w:rsidR="00D07C19" w:rsidRPr="006E767A">
        <w:rPr>
          <w:rFonts w:ascii="Montserrat" w:hAnsi="Montserrat"/>
          <w:sz w:val="24"/>
          <w:szCs w:val="20"/>
          <w:lang w:val="en-AU"/>
        </w:rPr>
        <w:t xml:space="preserve"> and voice? </w:t>
      </w:r>
    </w:p>
    <w:p w14:paraId="4415AEE5" w14:textId="233063AB" w:rsidR="00AD6A7E" w:rsidRPr="006E767A" w:rsidRDefault="00D07C19" w:rsidP="0016057B">
      <w:pPr>
        <w:pStyle w:val="ListParagraph"/>
        <w:numPr>
          <w:ilvl w:val="0"/>
          <w:numId w:val="3"/>
        </w:numPr>
        <w:spacing w:before="120" w:after="120"/>
        <w:ind w:left="426"/>
        <w:rPr>
          <w:rFonts w:ascii="Montserrat" w:hAnsi="Montserrat"/>
          <w:sz w:val="24"/>
          <w:szCs w:val="20"/>
          <w:lang w:val="en-AU"/>
        </w:rPr>
      </w:pPr>
      <w:r w:rsidRPr="006E767A">
        <w:rPr>
          <w:rFonts w:ascii="Montserrat" w:hAnsi="Montserrat"/>
          <w:sz w:val="24"/>
          <w:szCs w:val="20"/>
          <w:lang w:val="en-AU"/>
        </w:rPr>
        <w:t>Were there enough real-world connections?</w:t>
      </w:r>
    </w:p>
    <w:p w14:paraId="1BE02213" w14:textId="10186C4D" w:rsidR="007525C7" w:rsidRPr="006E767A" w:rsidRDefault="1D4EE1B0" w:rsidP="0016057B">
      <w:pPr>
        <w:spacing w:before="120" w:after="120"/>
        <w:contextualSpacing/>
        <w:rPr>
          <w:rFonts w:ascii="Montserrat" w:hAnsi="Montserrat"/>
          <w:sz w:val="24"/>
          <w:szCs w:val="24"/>
          <w:lang w:val="en-AU"/>
        </w:rPr>
      </w:pPr>
      <w:r w:rsidRPr="20DD17A5">
        <w:rPr>
          <w:rFonts w:ascii="Montserrat" w:hAnsi="Montserrat"/>
          <w:sz w:val="24"/>
          <w:szCs w:val="24"/>
          <w:lang w:val="en-AU"/>
        </w:rPr>
        <w:t>In reflecting on information about student performance, co-teachers co-plan next steps</w:t>
      </w:r>
      <w:r w:rsidR="59860253" w:rsidRPr="20DD17A5">
        <w:rPr>
          <w:rFonts w:ascii="Montserrat" w:hAnsi="Montserrat"/>
          <w:sz w:val="24"/>
          <w:szCs w:val="24"/>
          <w:lang w:val="en-AU"/>
        </w:rPr>
        <w:t xml:space="preserve"> for student learning</w:t>
      </w:r>
      <w:r w:rsidRPr="20DD17A5">
        <w:rPr>
          <w:rFonts w:ascii="Montserrat" w:hAnsi="Montserrat"/>
          <w:sz w:val="24"/>
          <w:szCs w:val="24"/>
          <w:lang w:val="en-AU"/>
        </w:rPr>
        <w:t>. The</w:t>
      </w:r>
      <w:r w:rsidR="4C0473CF" w:rsidRPr="20DD17A5">
        <w:rPr>
          <w:rFonts w:ascii="Montserrat" w:hAnsi="Montserrat"/>
          <w:sz w:val="24"/>
          <w:szCs w:val="24"/>
          <w:lang w:val="en-AU"/>
        </w:rPr>
        <w:t xml:space="preserve"> high levels of trust</w:t>
      </w:r>
      <w:r w:rsidRPr="20DD17A5">
        <w:rPr>
          <w:rFonts w:ascii="Montserrat" w:hAnsi="Montserrat"/>
          <w:sz w:val="24"/>
          <w:szCs w:val="24"/>
          <w:lang w:val="en-AU"/>
        </w:rPr>
        <w:t xml:space="preserve"> between them </w:t>
      </w:r>
      <w:r w:rsidR="4C0473CF" w:rsidRPr="20DD17A5">
        <w:rPr>
          <w:rFonts w:ascii="Montserrat" w:hAnsi="Montserrat"/>
          <w:sz w:val="24"/>
          <w:szCs w:val="24"/>
          <w:lang w:val="en-AU"/>
        </w:rPr>
        <w:t xml:space="preserve">enables </w:t>
      </w:r>
      <w:r w:rsidRPr="20DD17A5">
        <w:rPr>
          <w:rFonts w:ascii="Montserrat" w:hAnsi="Montserrat"/>
          <w:sz w:val="24"/>
          <w:szCs w:val="24"/>
          <w:lang w:val="en-AU"/>
        </w:rPr>
        <w:t xml:space="preserve">honest reflection and analysis. They move smoothly and flexibly between the six co-teaching </w:t>
      </w:r>
      <w:r w:rsidR="2AAFFF66" w:rsidRPr="20DD17A5">
        <w:rPr>
          <w:rFonts w:ascii="Montserrat" w:hAnsi="Montserrat"/>
          <w:sz w:val="24"/>
          <w:szCs w:val="24"/>
          <w:lang w:val="en-AU"/>
        </w:rPr>
        <w:t>approaches</w:t>
      </w:r>
      <w:r w:rsidR="42C94A72" w:rsidRPr="20DD17A5">
        <w:rPr>
          <w:rFonts w:ascii="Montserrat" w:hAnsi="Montserrat"/>
          <w:sz w:val="24"/>
          <w:szCs w:val="24"/>
          <w:lang w:val="en-AU"/>
        </w:rPr>
        <w:t xml:space="preserve"> to offer high quality learning based on </w:t>
      </w:r>
      <w:r w:rsidR="00D12D3A">
        <w:rPr>
          <w:rFonts w:ascii="Montserrat" w:hAnsi="Montserrat"/>
          <w:sz w:val="24"/>
          <w:szCs w:val="24"/>
          <w:lang w:val="en-AU"/>
        </w:rPr>
        <w:t xml:space="preserve">evaluation of </w:t>
      </w:r>
      <w:r w:rsidR="42C94A72" w:rsidRPr="20DD17A5">
        <w:rPr>
          <w:rFonts w:ascii="Montserrat" w:hAnsi="Montserrat"/>
          <w:sz w:val="24"/>
          <w:szCs w:val="24"/>
          <w:lang w:val="en-AU"/>
        </w:rPr>
        <w:t>gathered data</w:t>
      </w:r>
      <w:r w:rsidRPr="20DD17A5">
        <w:rPr>
          <w:rFonts w:ascii="Montserrat" w:hAnsi="Montserrat"/>
          <w:sz w:val="24"/>
          <w:szCs w:val="24"/>
          <w:lang w:val="en-AU"/>
        </w:rPr>
        <w:t>.</w:t>
      </w:r>
    </w:p>
    <w:sectPr w:rsidR="007525C7" w:rsidRPr="006E767A" w:rsidSect="003806FD">
      <w:pgSz w:w="12240" w:h="15840"/>
      <w:pgMar w:top="567" w:right="851" w:bottom="851" w:left="851"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94A012" w16cex:dateUtc="2020-06-17T03:58:00Z"/>
  <w16cex:commentExtensible w16cex:durableId="2294A07E" w16cex:dateUtc="2020-06-17T04:00:00Z"/>
  <w16cex:commentExtensible w16cex:durableId="2294A0C4" w16cex:dateUtc="2020-06-17T04:01:00Z"/>
  <w16cex:commentExtensible w16cex:durableId="2294A17E" w16cex:dateUtc="2020-06-17T04:04:00Z"/>
  <w16cex:commentExtensible w16cex:durableId="2294A1F5" w16cex:dateUtc="2020-06-17T04:06:00Z"/>
  <w16cex:commentExtensible w16cex:durableId="2294A128" w16cex:dateUtc="2020-06-17T04:03:00Z"/>
  <w16cex:commentExtensible w16cex:durableId="2294A348" w16cex:dateUtc="2020-06-17T04:12:00Z"/>
  <w16cex:commentExtensible w16cex:durableId="2294A3E5" w16cex:dateUtc="2020-06-17T04:15:00Z"/>
  <w16cex:commentExtensible w16cex:durableId="22949EB7" w16cex:dateUtc="2020-06-17T03:52:00Z"/>
  <w16cex:commentExtensible w16cex:durableId="1AA271FC" w16cex:dateUtc="2020-06-18T04:19:42.524Z"/>
  <w16cex:commentExtensible w16cex:durableId="4B23081E" w16cex:dateUtc="2020-06-18T04:21:58.734Z"/>
  <w16cex:commentExtensible w16cex:durableId="036E3185" w16cex:dateUtc="2020-06-18T04:23:23.107Z"/>
  <w16cex:commentExtensible w16cex:durableId="0204E7A1" w16cex:dateUtc="2020-06-18T04:27:38.709Z"/>
  <w16cex:commentExtensible w16cex:durableId="35E0270C" w16cex:dateUtc="2020-06-18T04:28:32.937Z"/>
  <w16cex:commentExtensible w16cex:durableId="4A3BF99F" w16cex:dateUtc="2020-06-18T04:29:14.882Z"/>
  <w16cex:commentExtensible w16cex:durableId="44137845" w16cex:dateUtc="2020-06-19T05:33:32.243Z"/>
  <w16cex:commentExtensible w16cex:durableId="47BDFA4B" w16cex:dateUtc="2020-06-19T05:34:23.49Z"/>
  <w16cex:commentExtensible w16cex:durableId="0DBC6CBC" w16cex:dateUtc="2020-06-19T05:35:33.594Z"/>
  <w16cex:commentExtensible w16cex:durableId="08208648" w16cex:dateUtc="2020-06-19T05:37:10.55Z"/>
  <w16cex:commentExtensible w16cex:durableId="32F4FAD0" w16cex:dateUtc="2020-06-19T05:39:23.891Z"/>
  <w16cex:commentExtensible w16cex:durableId="41F80E9B" w16cex:dateUtc="2020-06-19T05:41:13.655Z"/>
  <w16cex:commentExtensible w16cex:durableId="0BF2C852" w16cex:dateUtc="2020-06-19T05:41:30.02Z"/>
  <w16cex:commentExtensible w16cex:durableId="6F27EE17" w16cex:dateUtc="2020-06-19T05:41:40.865Z"/>
  <w16cex:commentExtensible w16cex:durableId="6BB04016" w16cex:dateUtc="2020-06-19T05:44:02.206Z"/>
  <w16cex:commentExtensible w16cex:durableId="2A73254A" w16cex:dateUtc="2020-06-19T05:45:10.844Z"/>
  <w16cex:commentExtensible w16cex:durableId="1E6F4F7B" w16cex:dateUtc="2020-06-19T05:45:35.468Z"/>
  <w16cex:commentExtensible w16cex:durableId="3AD06593" w16cex:dateUtc="2020-06-19T05:46:12.199Z"/>
  <w16cex:commentExtensible w16cex:durableId="6C0CDC8C" w16cex:dateUtc="2020-07-30T04:36:39.222Z"/>
  <w16cex:commentExtensible w16cex:durableId="7DCC7CA9" w16cex:dateUtc="2020-07-30T04:38:48.89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34152" w16cid:durableId="6C0CDC8C"/>
  <w16cid:commentId w16cid:paraId="518D96F2" w16cid:durableId="230C910E"/>
  <w16cid:commentId w16cid:paraId="2322890B" w16cid:durableId="230C912C"/>
  <w16cid:commentId w16cid:paraId="005E911F" w16cid:durableId="2315A7A9"/>
  <w16cid:commentId w16cid:paraId="5473C654" w16cid:durableId="2315A80C"/>
  <w16cid:commentId w16cid:paraId="7CB1EB9E" w16cid:durableId="2315A845"/>
  <w16cid:commentId w16cid:paraId="7CB4CB63" w16cid:durableId="2315A856"/>
  <w16cid:commentId w16cid:paraId="65E0A276" w16cid:durableId="22949E6F"/>
  <w16cid:commentId w16cid:paraId="6855DCF2" w16cid:durableId="0A64EB9F"/>
  <w16cid:commentId w16cid:paraId="221D70E7" w16cid:durableId="2315CDDE"/>
  <w16cid:commentId w16cid:paraId="7F6190B3" w16cid:durableId="4FD6E4DC"/>
  <w16cid:commentId w16cid:paraId="0BC10C0B" w16cid:durableId="230C922E"/>
  <w16cid:commentId w16cid:paraId="77EECC16" w16cid:durableId="22AC8277"/>
  <w16cid:commentId w16cid:paraId="42387630" w16cid:durableId="230C924B"/>
  <w16cid:commentId w16cid:paraId="6CF79943" w16cid:durableId="2315A887"/>
  <w16cid:commentId w16cid:paraId="69098687" w16cid:durableId="2315A897"/>
  <w16cid:commentId w16cid:paraId="653F0A62" w16cid:durableId="7DCC7CA9"/>
  <w16cid:commentId w16cid:paraId="21844A91" w16cid:durableId="2315A8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18ED" w14:textId="77777777" w:rsidR="002D0755" w:rsidRDefault="002D0755" w:rsidP="003B3EDC">
      <w:pPr>
        <w:spacing w:after="0" w:line="240" w:lineRule="auto"/>
      </w:pPr>
      <w:r>
        <w:separator/>
      </w:r>
    </w:p>
  </w:endnote>
  <w:endnote w:type="continuationSeparator" w:id="0">
    <w:p w14:paraId="3F775859" w14:textId="77777777" w:rsidR="002D0755" w:rsidRDefault="002D0755" w:rsidP="003B3EDC">
      <w:pPr>
        <w:spacing w:after="0" w:line="240" w:lineRule="auto"/>
      </w:pPr>
      <w:r>
        <w:continuationSeparator/>
      </w:r>
    </w:p>
  </w:endnote>
  <w:endnote w:type="continuationNotice" w:id="1">
    <w:p w14:paraId="6CDC2EC1" w14:textId="77777777" w:rsidR="002D0755" w:rsidRDefault="002D0755">
      <w:pPr>
        <w:spacing w:after="0" w:line="240" w:lineRule="auto"/>
      </w:pPr>
    </w:p>
  </w:endnote>
  <w:endnote w:id="2">
    <w:p w14:paraId="7390388E" w14:textId="77777777" w:rsidR="00E517D6" w:rsidRPr="00ED44D0" w:rsidRDefault="00E517D6" w:rsidP="00E517D6">
      <w:pPr>
        <w:pStyle w:val="FootnoteText"/>
        <w:rPr>
          <w:rFonts w:ascii="Montserrat" w:hAnsi="Montserrat"/>
          <w:sz w:val="16"/>
          <w:szCs w:val="16"/>
          <w:lang w:val="en-AU"/>
        </w:rPr>
      </w:pPr>
      <w:r w:rsidRPr="00ED44D0">
        <w:rPr>
          <w:rStyle w:val="EndnoteReference"/>
          <w:sz w:val="16"/>
          <w:szCs w:val="16"/>
        </w:rPr>
        <w:endnoteRef/>
      </w:r>
      <w:r w:rsidRPr="00ED44D0">
        <w:rPr>
          <w:sz w:val="16"/>
          <w:szCs w:val="16"/>
        </w:rPr>
        <w:t xml:space="preserve"> </w:t>
      </w:r>
      <w:r w:rsidRPr="00ED44D0">
        <w:rPr>
          <w:rFonts w:ascii="Montserrat" w:eastAsia="Times New Roman" w:hAnsi="Montserrat" w:cs="Times New Roman"/>
          <w:sz w:val="16"/>
          <w:szCs w:val="16"/>
          <w:lang w:val="en-AU" w:eastAsia="en-AU"/>
        </w:rPr>
        <w:t xml:space="preserve">Friend, M., Reising, M., &amp; Cook, L. (1993). Co-teaching: An overview of the past, a glimpse at the present, and considerations for the future. </w:t>
      </w:r>
      <w:r w:rsidRPr="00ED44D0">
        <w:rPr>
          <w:rFonts w:ascii="Montserrat" w:eastAsia="Times New Roman" w:hAnsi="Montserrat" w:cs="Times New Roman"/>
          <w:i/>
          <w:iCs/>
          <w:sz w:val="16"/>
          <w:szCs w:val="16"/>
          <w:lang w:val="en-AU" w:eastAsia="en-AU"/>
        </w:rPr>
        <w:t>Preventing School Failure: Alternative Education for Children and Youth</w:t>
      </w:r>
      <w:r w:rsidRPr="00ED44D0">
        <w:rPr>
          <w:rFonts w:ascii="Montserrat" w:eastAsia="Times New Roman" w:hAnsi="Montserrat" w:cs="Times New Roman"/>
          <w:sz w:val="16"/>
          <w:szCs w:val="16"/>
          <w:lang w:val="en-AU" w:eastAsia="en-AU"/>
        </w:rPr>
        <w:t xml:space="preserve">, </w:t>
      </w:r>
      <w:r w:rsidRPr="00ED44D0">
        <w:rPr>
          <w:rFonts w:ascii="Montserrat" w:eastAsia="Times New Roman" w:hAnsi="Montserrat" w:cs="Times New Roman"/>
          <w:i/>
          <w:iCs/>
          <w:sz w:val="16"/>
          <w:szCs w:val="16"/>
          <w:lang w:val="en-AU" w:eastAsia="en-AU"/>
        </w:rPr>
        <w:t>37</w:t>
      </w:r>
      <w:r w:rsidRPr="00ED44D0">
        <w:rPr>
          <w:rFonts w:ascii="Montserrat" w:eastAsia="Times New Roman" w:hAnsi="Montserrat" w:cs="Times New Roman"/>
          <w:sz w:val="16"/>
          <w:szCs w:val="16"/>
          <w:lang w:val="en-AU" w:eastAsia="en-AU"/>
        </w:rPr>
        <w:t>(4), 6–10. NB. All future references to co-teaching models are from this source.</w:t>
      </w:r>
    </w:p>
  </w:endnote>
  <w:endnote w:id="3">
    <w:p w14:paraId="32F37FD7" w14:textId="20FA0DCE" w:rsidR="005E25D6" w:rsidRPr="005E25D6" w:rsidRDefault="005E25D6">
      <w:pPr>
        <w:pStyle w:val="EndnoteText"/>
        <w:rPr>
          <w:rFonts w:ascii="Montserrat" w:hAnsi="Montserrat"/>
          <w:sz w:val="18"/>
          <w:szCs w:val="18"/>
          <w:lang w:val="en-AU"/>
        </w:rPr>
      </w:pPr>
      <w:r w:rsidRPr="00ED44D0">
        <w:rPr>
          <w:rStyle w:val="EndnoteReference"/>
          <w:rFonts w:ascii="Montserrat" w:hAnsi="Montserrat"/>
          <w:sz w:val="16"/>
          <w:szCs w:val="16"/>
        </w:rPr>
        <w:endnoteRef/>
      </w:r>
      <w:r w:rsidRPr="00ED44D0">
        <w:rPr>
          <w:rFonts w:ascii="Montserrat" w:hAnsi="Montserrat"/>
          <w:sz w:val="16"/>
          <w:szCs w:val="16"/>
        </w:rPr>
        <w:t xml:space="preserve"> </w:t>
      </w:r>
      <w:r w:rsidRPr="00ED44D0">
        <w:rPr>
          <w:rFonts w:ascii="Montserrat" w:hAnsi="Montserrat"/>
          <w:sz w:val="16"/>
          <w:szCs w:val="16"/>
          <w:lang w:val="en-AU"/>
        </w:rPr>
        <w:t xml:space="preserve">Hattie, J. &amp; Zierer, K. (2019). </w:t>
      </w:r>
      <w:r w:rsidRPr="00ED44D0">
        <w:rPr>
          <w:rFonts w:ascii="Montserrat" w:hAnsi="Montserrat"/>
          <w:i/>
          <w:sz w:val="16"/>
          <w:szCs w:val="16"/>
          <w:lang w:val="en-AU"/>
        </w:rPr>
        <w:t>Visible Learning Insights</w:t>
      </w:r>
      <w:r w:rsidRPr="00ED44D0">
        <w:rPr>
          <w:rFonts w:ascii="Montserrat" w:hAnsi="Montserrat"/>
          <w:sz w:val="16"/>
          <w:szCs w:val="16"/>
          <w:lang w:val="en-AU"/>
        </w:rPr>
        <w:t>, p. 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B2364" w14:textId="77777777" w:rsidR="002D0755" w:rsidRDefault="002D0755" w:rsidP="003B3EDC">
      <w:pPr>
        <w:spacing w:after="0" w:line="240" w:lineRule="auto"/>
      </w:pPr>
      <w:r>
        <w:separator/>
      </w:r>
    </w:p>
  </w:footnote>
  <w:footnote w:type="continuationSeparator" w:id="0">
    <w:p w14:paraId="1D2712BA" w14:textId="77777777" w:rsidR="002D0755" w:rsidRDefault="002D0755" w:rsidP="003B3EDC">
      <w:pPr>
        <w:spacing w:after="0" w:line="240" w:lineRule="auto"/>
      </w:pPr>
      <w:r>
        <w:continuationSeparator/>
      </w:r>
    </w:p>
  </w:footnote>
  <w:footnote w:type="continuationNotice" w:id="1">
    <w:p w14:paraId="2BEAE09F" w14:textId="77777777" w:rsidR="002D0755" w:rsidRDefault="002D07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853"/>
    <w:multiLevelType w:val="hybridMultilevel"/>
    <w:tmpl w:val="7B364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841E74"/>
    <w:multiLevelType w:val="hybridMultilevel"/>
    <w:tmpl w:val="DD9C223A"/>
    <w:lvl w:ilvl="0" w:tplc="6B8E8402">
      <w:start w:val="27"/>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A90B4F"/>
    <w:multiLevelType w:val="hybridMultilevel"/>
    <w:tmpl w:val="3886C64A"/>
    <w:lvl w:ilvl="0" w:tplc="2B14FB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F52B45"/>
    <w:rsid w:val="000265E7"/>
    <w:rsid w:val="0003168C"/>
    <w:rsid w:val="000331A1"/>
    <w:rsid w:val="0003623E"/>
    <w:rsid w:val="000379FF"/>
    <w:rsid w:val="000533EA"/>
    <w:rsid w:val="000A62E5"/>
    <w:rsid w:val="000B2175"/>
    <w:rsid w:val="000B5CD5"/>
    <w:rsid w:val="000B6266"/>
    <w:rsid w:val="000D2C77"/>
    <w:rsid w:val="000E4BF2"/>
    <w:rsid w:val="000F5B81"/>
    <w:rsid w:val="00144B3D"/>
    <w:rsid w:val="00156E99"/>
    <w:rsid w:val="0016057B"/>
    <w:rsid w:val="00164C56"/>
    <w:rsid w:val="00170EAA"/>
    <w:rsid w:val="001751C4"/>
    <w:rsid w:val="00175D2C"/>
    <w:rsid w:val="00193947"/>
    <w:rsid w:val="001971C7"/>
    <w:rsid w:val="001A2388"/>
    <w:rsid w:val="001B3E40"/>
    <w:rsid w:val="001B6B4E"/>
    <w:rsid w:val="001C0905"/>
    <w:rsid w:val="001C58A6"/>
    <w:rsid w:val="001D6579"/>
    <w:rsid w:val="001E4822"/>
    <w:rsid w:val="0024757A"/>
    <w:rsid w:val="00260522"/>
    <w:rsid w:val="00281738"/>
    <w:rsid w:val="002D0755"/>
    <w:rsid w:val="002D73F3"/>
    <w:rsid w:val="002F4B72"/>
    <w:rsid w:val="003072AB"/>
    <w:rsid w:val="00323260"/>
    <w:rsid w:val="00341BAB"/>
    <w:rsid w:val="003806FD"/>
    <w:rsid w:val="00380EA3"/>
    <w:rsid w:val="00393A18"/>
    <w:rsid w:val="00396190"/>
    <w:rsid w:val="00397EFE"/>
    <w:rsid w:val="003A71F6"/>
    <w:rsid w:val="003B2931"/>
    <w:rsid w:val="003B3EDC"/>
    <w:rsid w:val="003C027E"/>
    <w:rsid w:val="003D3557"/>
    <w:rsid w:val="003D65BE"/>
    <w:rsid w:val="003D6F83"/>
    <w:rsid w:val="003E1DC6"/>
    <w:rsid w:val="003F39CD"/>
    <w:rsid w:val="0040280D"/>
    <w:rsid w:val="004230A2"/>
    <w:rsid w:val="0042454C"/>
    <w:rsid w:val="0042604D"/>
    <w:rsid w:val="00426358"/>
    <w:rsid w:val="00426371"/>
    <w:rsid w:val="00477ED0"/>
    <w:rsid w:val="0048060F"/>
    <w:rsid w:val="004A5C9B"/>
    <w:rsid w:val="004B1FAE"/>
    <w:rsid w:val="004B2EB9"/>
    <w:rsid w:val="004B447C"/>
    <w:rsid w:val="004B494F"/>
    <w:rsid w:val="004D1D8C"/>
    <w:rsid w:val="004D2322"/>
    <w:rsid w:val="004D47F9"/>
    <w:rsid w:val="004E2FD3"/>
    <w:rsid w:val="004E4A9B"/>
    <w:rsid w:val="0051427F"/>
    <w:rsid w:val="005176C2"/>
    <w:rsid w:val="005261C4"/>
    <w:rsid w:val="0052679F"/>
    <w:rsid w:val="0053296D"/>
    <w:rsid w:val="00542329"/>
    <w:rsid w:val="00543FB5"/>
    <w:rsid w:val="005505F8"/>
    <w:rsid w:val="00555A28"/>
    <w:rsid w:val="00564139"/>
    <w:rsid w:val="005676A4"/>
    <w:rsid w:val="00570273"/>
    <w:rsid w:val="00587B91"/>
    <w:rsid w:val="005B6104"/>
    <w:rsid w:val="005D6203"/>
    <w:rsid w:val="005D6FAA"/>
    <w:rsid w:val="005D771E"/>
    <w:rsid w:val="005E25D6"/>
    <w:rsid w:val="005E7A8B"/>
    <w:rsid w:val="005F3AC2"/>
    <w:rsid w:val="0061609A"/>
    <w:rsid w:val="00616B46"/>
    <w:rsid w:val="00626608"/>
    <w:rsid w:val="00652790"/>
    <w:rsid w:val="00657FD8"/>
    <w:rsid w:val="00663DA3"/>
    <w:rsid w:val="00671E5C"/>
    <w:rsid w:val="006A6F14"/>
    <w:rsid w:val="006B0915"/>
    <w:rsid w:val="006B170C"/>
    <w:rsid w:val="006B662F"/>
    <w:rsid w:val="006C0AEC"/>
    <w:rsid w:val="006C59E5"/>
    <w:rsid w:val="006D055C"/>
    <w:rsid w:val="006D422A"/>
    <w:rsid w:val="006E767A"/>
    <w:rsid w:val="006E7A5A"/>
    <w:rsid w:val="006F09CE"/>
    <w:rsid w:val="006F1364"/>
    <w:rsid w:val="006F39A2"/>
    <w:rsid w:val="007112FC"/>
    <w:rsid w:val="00712EE8"/>
    <w:rsid w:val="007308B4"/>
    <w:rsid w:val="007336AF"/>
    <w:rsid w:val="0073762D"/>
    <w:rsid w:val="007436B4"/>
    <w:rsid w:val="007475BA"/>
    <w:rsid w:val="00750CF3"/>
    <w:rsid w:val="007525C7"/>
    <w:rsid w:val="00755D64"/>
    <w:rsid w:val="0076640B"/>
    <w:rsid w:val="00790E9A"/>
    <w:rsid w:val="007C0763"/>
    <w:rsid w:val="007C1D1F"/>
    <w:rsid w:val="00803F15"/>
    <w:rsid w:val="00810FE1"/>
    <w:rsid w:val="008159D6"/>
    <w:rsid w:val="00831C71"/>
    <w:rsid w:val="00836040"/>
    <w:rsid w:val="00864B61"/>
    <w:rsid w:val="0087143C"/>
    <w:rsid w:val="008811D1"/>
    <w:rsid w:val="00884CBF"/>
    <w:rsid w:val="00893012"/>
    <w:rsid w:val="008A1D3B"/>
    <w:rsid w:val="008B268D"/>
    <w:rsid w:val="008D7205"/>
    <w:rsid w:val="008E743C"/>
    <w:rsid w:val="008F51A1"/>
    <w:rsid w:val="0090383A"/>
    <w:rsid w:val="0090572D"/>
    <w:rsid w:val="00913F91"/>
    <w:rsid w:val="009143CA"/>
    <w:rsid w:val="00917B35"/>
    <w:rsid w:val="00927836"/>
    <w:rsid w:val="009309A6"/>
    <w:rsid w:val="00930D72"/>
    <w:rsid w:val="00942D22"/>
    <w:rsid w:val="00945CF7"/>
    <w:rsid w:val="0097073C"/>
    <w:rsid w:val="00972BD5"/>
    <w:rsid w:val="00977C6C"/>
    <w:rsid w:val="00994FFC"/>
    <w:rsid w:val="009A0651"/>
    <w:rsid w:val="009A1E63"/>
    <w:rsid w:val="009B09AC"/>
    <w:rsid w:val="009E3FA7"/>
    <w:rsid w:val="009E6796"/>
    <w:rsid w:val="00A27BCD"/>
    <w:rsid w:val="00A3672C"/>
    <w:rsid w:val="00A43F7A"/>
    <w:rsid w:val="00A5709D"/>
    <w:rsid w:val="00A63378"/>
    <w:rsid w:val="00A67611"/>
    <w:rsid w:val="00A72D6C"/>
    <w:rsid w:val="00A76280"/>
    <w:rsid w:val="00A85F3C"/>
    <w:rsid w:val="00AA07B2"/>
    <w:rsid w:val="00AD5E2C"/>
    <w:rsid w:val="00AD6A7E"/>
    <w:rsid w:val="00AE1242"/>
    <w:rsid w:val="00AF470A"/>
    <w:rsid w:val="00B0197F"/>
    <w:rsid w:val="00B1337A"/>
    <w:rsid w:val="00B16FBE"/>
    <w:rsid w:val="00B23554"/>
    <w:rsid w:val="00B25728"/>
    <w:rsid w:val="00B44F8A"/>
    <w:rsid w:val="00B53B77"/>
    <w:rsid w:val="00B5479A"/>
    <w:rsid w:val="00B71CF4"/>
    <w:rsid w:val="00B77E8B"/>
    <w:rsid w:val="00BA0BB6"/>
    <w:rsid w:val="00BC4BA0"/>
    <w:rsid w:val="00C05884"/>
    <w:rsid w:val="00C07420"/>
    <w:rsid w:val="00C11203"/>
    <w:rsid w:val="00C11F31"/>
    <w:rsid w:val="00C12B24"/>
    <w:rsid w:val="00C15B82"/>
    <w:rsid w:val="00C15D50"/>
    <w:rsid w:val="00C17A8A"/>
    <w:rsid w:val="00C3275A"/>
    <w:rsid w:val="00C43FA8"/>
    <w:rsid w:val="00C456A5"/>
    <w:rsid w:val="00C475F7"/>
    <w:rsid w:val="00C65611"/>
    <w:rsid w:val="00C72000"/>
    <w:rsid w:val="00CA06DE"/>
    <w:rsid w:val="00CA2867"/>
    <w:rsid w:val="00CA7ECB"/>
    <w:rsid w:val="00CB387A"/>
    <w:rsid w:val="00CB542F"/>
    <w:rsid w:val="00CB5835"/>
    <w:rsid w:val="00CD1362"/>
    <w:rsid w:val="00CE05C0"/>
    <w:rsid w:val="00D07C19"/>
    <w:rsid w:val="00D1217C"/>
    <w:rsid w:val="00D12CAD"/>
    <w:rsid w:val="00D12D3A"/>
    <w:rsid w:val="00D3030D"/>
    <w:rsid w:val="00D44E89"/>
    <w:rsid w:val="00D50DDF"/>
    <w:rsid w:val="00D64F98"/>
    <w:rsid w:val="00D65A5C"/>
    <w:rsid w:val="00D65D6E"/>
    <w:rsid w:val="00D74625"/>
    <w:rsid w:val="00D806EE"/>
    <w:rsid w:val="00D807EA"/>
    <w:rsid w:val="00D83339"/>
    <w:rsid w:val="00DC4BDA"/>
    <w:rsid w:val="00DD6D69"/>
    <w:rsid w:val="00DE2FFE"/>
    <w:rsid w:val="00DF4106"/>
    <w:rsid w:val="00DF4996"/>
    <w:rsid w:val="00DF51EB"/>
    <w:rsid w:val="00DF7957"/>
    <w:rsid w:val="00E024E6"/>
    <w:rsid w:val="00E35A7C"/>
    <w:rsid w:val="00E40F3E"/>
    <w:rsid w:val="00E4265F"/>
    <w:rsid w:val="00E517D6"/>
    <w:rsid w:val="00E60993"/>
    <w:rsid w:val="00E6297C"/>
    <w:rsid w:val="00E676F1"/>
    <w:rsid w:val="00E72AFF"/>
    <w:rsid w:val="00E84D72"/>
    <w:rsid w:val="00E8555F"/>
    <w:rsid w:val="00E92F83"/>
    <w:rsid w:val="00E978AF"/>
    <w:rsid w:val="00EA50F1"/>
    <w:rsid w:val="00EA65E6"/>
    <w:rsid w:val="00EB1058"/>
    <w:rsid w:val="00EC2550"/>
    <w:rsid w:val="00EC7F7F"/>
    <w:rsid w:val="00ED44D0"/>
    <w:rsid w:val="00EF089E"/>
    <w:rsid w:val="00EF26FB"/>
    <w:rsid w:val="00EF7AD2"/>
    <w:rsid w:val="00F06DC8"/>
    <w:rsid w:val="00F2055C"/>
    <w:rsid w:val="00F269AE"/>
    <w:rsid w:val="00F53F49"/>
    <w:rsid w:val="00F640AC"/>
    <w:rsid w:val="00F8725F"/>
    <w:rsid w:val="00FC053A"/>
    <w:rsid w:val="00FF1E36"/>
    <w:rsid w:val="00FF4E13"/>
    <w:rsid w:val="00FF638D"/>
    <w:rsid w:val="02699CD1"/>
    <w:rsid w:val="0E1AD8B8"/>
    <w:rsid w:val="0ED89CB9"/>
    <w:rsid w:val="10AB16B8"/>
    <w:rsid w:val="1562C77B"/>
    <w:rsid w:val="15F599B6"/>
    <w:rsid w:val="1B9EF168"/>
    <w:rsid w:val="1BF3EFA9"/>
    <w:rsid w:val="1CA91158"/>
    <w:rsid w:val="1D4EE1B0"/>
    <w:rsid w:val="20098E58"/>
    <w:rsid w:val="20DD17A5"/>
    <w:rsid w:val="21635A1E"/>
    <w:rsid w:val="21FFBDCF"/>
    <w:rsid w:val="2327ED56"/>
    <w:rsid w:val="23FDFE78"/>
    <w:rsid w:val="2700F856"/>
    <w:rsid w:val="28FFC8E8"/>
    <w:rsid w:val="2AAFFF66"/>
    <w:rsid w:val="2CF94E4B"/>
    <w:rsid w:val="2E1BBAC5"/>
    <w:rsid w:val="2E9F606E"/>
    <w:rsid w:val="2EDBA09C"/>
    <w:rsid w:val="3785ADF3"/>
    <w:rsid w:val="3AA38518"/>
    <w:rsid w:val="3AADF18A"/>
    <w:rsid w:val="3B1E0E42"/>
    <w:rsid w:val="42C94A72"/>
    <w:rsid w:val="4314FB5B"/>
    <w:rsid w:val="44F52B45"/>
    <w:rsid w:val="489F6FDA"/>
    <w:rsid w:val="4ADD3A9D"/>
    <w:rsid w:val="4C0473CF"/>
    <w:rsid w:val="4DD606C5"/>
    <w:rsid w:val="5071D1CD"/>
    <w:rsid w:val="59860253"/>
    <w:rsid w:val="5D13301B"/>
    <w:rsid w:val="619A42A3"/>
    <w:rsid w:val="631362C1"/>
    <w:rsid w:val="64877B2F"/>
    <w:rsid w:val="66D0EF92"/>
    <w:rsid w:val="683112C0"/>
    <w:rsid w:val="6B967AE3"/>
    <w:rsid w:val="6BF1402B"/>
    <w:rsid w:val="7260BEFF"/>
    <w:rsid w:val="74C5C30E"/>
    <w:rsid w:val="7516746C"/>
    <w:rsid w:val="76FF0D66"/>
    <w:rsid w:val="7FCD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2B45"/>
  <w15:chartTrackingRefBased/>
  <w15:docId w15:val="{D7D8DD61-06D4-4158-9A90-611E9BAB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479A"/>
    <w:pPr>
      <w:keepNext/>
      <w:keepLines/>
      <w:spacing w:before="240" w:after="0"/>
      <w:outlineLvl w:val="0"/>
    </w:pPr>
    <w:rPr>
      <w:rFonts w:ascii="Montserrat" w:eastAsiaTheme="majorEastAsia" w:hAnsi="Montserrat" w:cstheme="majorBidi"/>
      <w:b/>
      <w:color w:val="041E42"/>
      <w:sz w:val="32"/>
      <w:szCs w:val="32"/>
    </w:rPr>
  </w:style>
  <w:style w:type="paragraph" w:styleId="Heading2">
    <w:name w:val="heading 2"/>
    <w:basedOn w:val="Normal"/>
    <w:next w:val="Normal"/>
    <w:link w:val="Heading2Char"/>
    <w:uiPriority w:val="9"/>
    <w:unhideWhenUsed/>
    <w:qFormat/>
    <w:rsid w:val="00B5479A"/>
    <w:pPr>
      <w:keepNext/>
      <w:keepLines/>
      <w:spacing w:before="40" w:after="0" w:line="240" w:lineRule="auto"/>
      <w:outlineLvl w:val="1"/>
    </w:pPr>
    <w:rPr>
      <w:rFonts w:ascii="Montserrat" w:eastAsiaTheme="majorEastAsia" w:hAnsi="Montserrat" w:cstheme="majorBidi"/>
      <w:b/>
      <w:color w:val="041E4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6F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8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479A"/>
    <w:rPr>
      <w:rFonts w:ascii="Montserrat" w:eastAsiaTheme="majorEastAsia" w:hAnsi="Montserrat" w:cstheme="majorBidi"/>
      <w:b/>
      <w:color w:val="041E42"/>
      <w:sz w:val="32"/>
      <w:szCs w:val="32"/>
    </w:rPr>
  </w:style>
  <w:style w:type="character" w:customStyle="1" w:styleId="Heading2Char">
    <w:name w:val="Heading 2 Char"/>
    <w:basedOn w:val="DefaultParagraphFont"/>
    <w:link w:val="Heading2"/>
    <w:uiPriority w:val="9"/>
    <w:rsid w:val="00B5479A"/>
    <w:rPr>
      <w:rFonts w:ascii="Montserrat" w:eastAsiaTheme="majorEastAsia" w:hAnsi="Montserrat" w:cstheme="majorBidi"/>
      <w:b/>
      <w:color w:val="041E42"/>
      <w:sz w:val="28"/>
      <w:szCs w:val="26"/>
    </w:rPr>
  </w:style>
  <w:style w:type="character" w:customStyle="1" w:styleId="normaltextrun">
    <w:name w:val="normaltextrun"/>
    <w:basedOn w:val="DefaultParagraphFont"/>
    <w:rsid w:val="00616B46"/>
  </w:style>
  <w:style w:type="paragraph" w:styleId="ListParagraph">
    <w:name w:val="List Paragraph"/>
    <w:basedOn w:val="Normal"/>
    <w:uiPriority w:val="34"/>
    <w:qFormat/>
    <w:rsid w:val="00AD6A7E"/>
    <w:pPr>
      <w:ind w:left="720"/>
      <w:contextualSpacing/>
    </w:pPr>
  </w:style>
  <w:style w:type="character" w:styleId="CommentReference">
    <w:name w:val="annotation reference"/>
    <w:basedOn w:val="DefaultParagraphFont"/>
    <w:uiPriority w:val="99"/>
    <w:semiHidden/>
    <w:unhideWhenUsed/>
    <w:rsid w:val="00EF26FB"/>
    <w:rPr>
      <w:sz w:val="16"/>
      <w:szCs w:val="16"/>
    </w:rPr>
  </w:style>
  <w:style w:type="paragraph" w:styleId="CommentText">
    <w:name w:val="annotation text"/>
    <w:basedOn w:val="Normal"/>
    <w:link w:val="CommentTextChar"/>
    <w:uiPriority w:val="99"/>
    <w:semiHidden/>
    <w:unhideWhenUsed/>
    <w:rsid w:val="00EF26FB"/>
    <w:pPr>
      <w:spacing w:line="240" w:lineRule="auto"/>
    </w:pPr>
    <w:rPr>
      <w:sz w:val="20"/>
      <w:szCs w:val="20"/>
    </w:rPr>
  </w:style>
  <w:style w:type="character" w:customStyle="1" w:styleId="CommentTextChar">
    <w:name w:val="Comment Text Char"/>
    <w:basedOn w:val="DefaultParagraphFont"/>
    <w:link w:val="CommentText"/>
    <w:uiPriority w:val="99"/>
    <w:semiHidden/>
    <w:rsid w:val="00EF26FB"/>
    <w:rPr>
      <w:sz w:val="20"/>
      <w:szCs w:val="20"/>
    </w:rPr>
  </w:style>
  <w:style w:type="paragraph" w:styleId="CommentSubject">
    <w:name w:val="annotation subject"/>
    <w:basedOn w:val="CommentText"/>
    <w:next w:val="CommentText"/>
    <w:link w:val="CommentSubjectChar"/>
    <w:uiPriority w:val="99"/>
    <w:semiHidden/>
    <w:unhideWhenUsed/>
    <w:rsid w:val="00EF26FB"/>
    <w:rPr>
      <w:b/>
      <w:bCs/>
    </w:rPr>
  </w:style>
  <w:style w:type="character" w:customStyle="1" w:styleId="CommentSubjectChar">
    <w:name w:val="Comment Subject Char"/>
    <w:basedOn w:val="CommentTextChar"/>
    <w:link w:val="CommentSubject"/>
    <w:uiPriority w:val="99"/>
    <w:semiHidden/>
    <w:rsid w:val="00EF26FB"/>
    <w:rPr>
      <w:b/>
      <w:bCs/>
      <w:sz w:val="20"/>
      <w:szCs w:val="20"/>
    </w:rPr>
  </w:style>
  <w:style w:type="paragraph" w:styleId="BalloonText">
    <w:name w:val="Balloon Text"/>
    <w:basedOn w:val="Normal"/>
    <w:link w:val="BalloonTextChar"/>
    <w:uiPriority w:val="99"/>
    <w:semiHidden/>
    <w:unhideWhenUsed/>
    <w:rsid w:val="00EF2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FB"/>
    <w:rPr>
      <w:rFonts w:ascii="Segoe UI" w:hAnsi="Segoe UI" w:cs="Segoe UI"/>
      <w:sz w:val="18"/>
      <w:szCs w:val="18"/>
    </w:rPr>
  </w:style>
  <w:style w:type="paragraph" w:styleId="FootnoteText">
    <w:name w:val="footnote text"/>
    <w:basedOn w:val="Normal"/>
    <w:link w:val="FootnoteTextChar"/>
    <w:uiPriority w:val="99"/>
    <w:unhideWhenUsed/>
    <w:rsid w:val="003B3EDC"/>
    <w:pPr>
      <w:spacing w:after="0" w:line="240" w:lineRule="auto"/>
    </w:pPr>
    <w:rPr>
      <w:sz w:val="20"/>
      <w:szCs w:val="20"/>
    </w:rPr>
  </w:style>
  <w:style w:type="character" w:customStyle="1" w:styleId="FootnoteTextChar">
    <w:name w:val="Footnote Text Char"/>
    <w:basedOn w:val="DefaultParagraphFont"/>
    <w:link w:val="FootnoteText"/>
    <w:uiPriority w:val="99"/>
    <w:rsid w:val="003B3EDC"/>
    <w:rPr>
      <w:sz w:val="20"/>
      <w:szCs w:val="20"/>
    </w:rPr>
  </w:style>
  <w:style w:type="character" w:styleId="FootnoteReference">
    <w:name w:val="footnote reference"/>
    <w:basedOn w:val="DefaultParagraphFont"/>
    <w:uiPriority w:val="99"/>
    <w:semiHidden/>
    <w:unhideWhenUsed/>
    <w:rsid w:val="003B3EDC"/>
    <w:rPr>
      <w:vertAlign w:val="superscript"/>
    </w:rPr>
  </w:style>
  <w:style w:type="paragraph" w:styleId="EndnoteText">
    <w:name w:val="endnote text"/>
    <w:basedOn w:val="Normal"/>
    <w:link w:val="EndnoteTextChar"/>
    <w:uiPriority w:val="99"/>
    <w:semiHidden/>
    <w:unhideWhenUsed/>
    <w:rsid w:val="00CB38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387A"/>
    <w:rPr>
      <w:sz w:val="20"/>
      <w:szCs w:val="20"/>
    </w:rPr>
  </w:style>
  <w:style w:type="character" w:styleId="EndnoteReference">
    <w:name w:val="endnote reference"/>
    <w:basedOn w:val="DefaultParagraphFont"/>
    <w:uiPriority w:val="99"/>
    <w:semiHidden/>
    <w:unhideWhenUsed/>
    <w:rsid w:val="00CB387A"/>
    <w:rPr>
      <w:vertAlign w:val="superscript"/>
    </w:rPr>
  </w:style>
  <w:style w:type="paragraph" w:styleId="Header">
    <w:name w:val="header"/>
    <w:basedOn w:val="Normal"/>
    <w:link w:val="HeaderChar"/>
    <w:uiPriority w:val="99"/>
    <w:semiHidden/>
    <w:unhideWhenUsed/>
    <w:rsid w:val="00A676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7611"/>
  </w:style>
  <w:style w:type="paragraph" w:styleId="Footer">
    <w:name w:val="footer"/>
    <w:basedOn w:val="Normal"/>
    <w:link w:val="FooterChar"/>
    <w:uiPriority w:val="99"/>
    <w:semiHidden/>
    <w:unhideWhenUsed/>
    <w:rsid w:val="00A676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5965">
      <w:bodyDiv w:val="1"/>
      <w:marLeft w:val="0"/>
      <w:marRight w:val="0"/>
      <w:marTop w:val="0"/>
      <w:marBottom w:val="0"/>
      <w:divBdr>
        <w:top w:val="none" w:sz="0" w:space="0" w:color="auto"/>
        <w:left w:val="none" w:sz="0" w:space="0" w:color="auto"/>
        <w:bottom w:val="none" w:sz="0" w:space="0" w:color="auto"/>
        <w:right w:val="none" w:sz="0" w:space="0" w:color="auto"/>
      </w:divBdr>
      <w:divsChild>
        <w:div w:id="871921963">
          <w:marLeft w:val="480"/>
          <w:marRight w:val="0"/>
          <w:marTop w:val="0"/>
          <w:marBottom w:val="0"/>
          <w:divBdr>
            <w:top w:val="none" w:sz="0" w:space="0" w:color="auto"/>
            <w:left w:val="none" w:sz="0" w:space="0" w:color="auto"/>
            <w:bottom w:val="none" w:sz="0" w:space="0" w:color="auto"/>
            <w:right w:val="none" w:sz="0" w:space="0" w:color="auto"/>
          </w:divBdr>
          <w:divsChild>
            <w:div w:id="8126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8703">
      <w:bodyDiv w:val="1"/>
      <w:marLeft w:val="0"/>
      <w:marRight w:val="0"/>
      <w:marTop w:val="0"/>
      <w:marBottom w:val="0"/>
      <w:divBdr>
        <w:top w:val="none" w:sz="0" w:space="0" w:color="auto"/>
        <w:left w:val="none" w:sz="0" w:space="0" w:color="auto"/>
        <w:bottom w:val="none" w:sz="0" w:space="0" w:color="auto"/>
        <w:right w:val="none" w:sz="0" w:space="0" w:color="auto"/>
      </w:divBdr>
      <w:divsChild>
        <w:div w:id="1414736139">
          <w:marLeft w:val="480"/>
          <w:marRight w:val="0"/>
          <w:marTop w:val="0"/>
          <w:marBottom w:val="0"/>
          <w:divBdr>
            <w:top w:val="none" w:sz="0" w:space="0" w:color="auto"/>
            <w:left w:val="none" w:sz="0" w:space="0" w:color="auto"/>
            <w:bottom w:val="none" w:sz="0" w:space="0" w:color="auto"/>
            <w:right w:val="none" w:sz="0" w:space="0" w:color="auto"/>
          </w:divBdr>
          <w:divsChild>
            <w:div w:id="9416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5775">
      <w:bodyDiv w:val="1"/>
      <w:marLeft w:val="0"/>
      <w:marRight w:val="0"/>
      <w:marTop w:val="0"/>
      <w:marBottom w:val="0"/>
      <w:divBdr>
        <w:top w:val="none" w:sz="0" w:space="0" w:color="auto"/>
        <w:left w:val="none" w:sz="0" w:space="0" w:color="auto"/>
        <w:bottom w:val="none" w:sz="0" w:space="0" w:color="auto"/>
        <w:right w:val="none" w:sz="0" w:space="0" w:color="auto"/>
      </w:divBdr>
      <w:divsChild>
        <w:div w:id="1200585816">
          <w:marLeft w:val="480"/>
          <w:marRight w:val="0"/>
          <w:marTop w:val="0"/>
          <w:marBottom w:val="0"/>
          <w:divBdr>
            <w:top w:val="none" w:sz="0" w:space="0" w:color="auto"/>
            <w:left w:val="none" w:sz="0" w:space="0" w:color="auto"/>
            <w:bottom w:val="none" w:sz="0" w:space="0" w:color="auto"/>
            <w:right w:val="none" w:sz="0" w:space="0" w:color="auto"/>
          </w:divBdr>
          <w:divsChild>
            <w:div w:id="3105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2655-04C5-4D8C-8946-10D73FC8EA0A}">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10255d4c-7496-4755-9dc8-5a0c1b8fb20e"/>
    <ds:schemaRef ds:uri="http://schemas.microsoft.com/office/2006/metadata/properties"/>
    <ds:schemaRef ds:uri="http://schemas.microsoft.com/office/2006/documentManagement/types"/>
    <ds:schemaRef ds:uri="da4df7c7-e29d-4cfd-82ab-74c1a630ce28"/>
    <ds:schemaRef ds:uri="http://www.w3.org/XML/1998/namespace"/>
  </ds:schemaRefs>
</ds:datastoreItem>
</file>

<file path=customXml/itemProps2.xml><?xml version="1.0" encoding="utf-8"?>
<ds:datastoreItem xmlns:ds="http://schemas.openxmlformats.org/officeDocument/2006/customXml" ds:itemID="{5ABD782F-4547-44DC-9B98-B3C7AFC52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470F8-F8F9-4DFB-8277-787AD30C9564}">
  <ds:schemaRefs>
    <ds:schemaRef ds:uri="http://schemas.microsoft.com/sharepoint/v3/contenttype/forms"/>
  </ds:schemaRefs>
</ds:datastoreItem>
</file>

<file path=customXml/itemProps4.xml><?xml version="1.0" encoding="utf-8"?>
<ds:datastoreItem xmlns:ds="http://schemas.openxmlformats.org/officeDocument/2006/customXml" ds:itemID="{B226E2A5-CF4B-4529-B43A-F77B326F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Sarina Wilson</cp:lastModifiedBy>
  <cp:revision>18</cp:revision>
  <dcterms:created xsi:type="dcterms:W3CDTF">2020-09-23T03:57:00Z</dcterms:created>
  <dcterms:modified xsi:type="dcterms:W3CDTF">2020-10-20T00:33:00Z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