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52FE" w14:textId="5B919498" w:rsidR="00E24633" w:rsidRDefault="00821697" w:rsidP="00FE30A1">
      <w:pPr>
        <w:pStyle w:val="Title"/>
        <w:spacing w:before="0" w:after="120"/>
      </w:pPr>
      <w:r>
        <w:t>Collaborative protocols</w:t>
      </w:r>
    </w:p>
    <w:p w14:paraId="08D7A30E" w14:textId="77777777" w:rsidR="00821697" w:rsidRDefault="00821697" w:rsidP="00821697">
      <w:pPr>
        <w:rPr>
          <w:rFonts w:eastAsia="Times New Roman" w:cs="Arial"/>
          <w:sz w:val="22"/>
          <w:szCs w:val="22"/>
          <w:lang w:val="en" w:eastAsia="en-A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Description w:val="The table provides a summary of some protocols you may like to use."/>
      </w:tblPr>
      <w:tblGrid>
        <w:gridCol w:w="1695"/>
        <w:gridCol w:w="1986"/>
        <w:gridCol w:w="5329"/>
      </w:tblGrid>
      <w:tr w:rsidR="000C01DF" w:rsidRPr="00C86D75" w14:paraId="5EEC2149" w14:textId="77777777" w:rsidTr="000C01DF">
        <w:trPr>
          <w:tblHeader/>
          <w:tblCellSpacing w:w="15" w:type="dxa"/>
        </w:trPr>
        <w:tc>
          <w:tcPr>
            <w:tcW w:w="916" w:type="pct"/>
            <w:vAlign w:val="center"/>
            <w:hideMark/>
          </w:tcPr>
          <w:p w14:paraId="61BC3D22" w14:textId="77777777" w:rsidR="001E3662" w:rsidRPr="00C86D75" w:rsidRDefault="001E3662" w:rsidP="00C86D75">
            <w:pPr>
              <w:spacing w:before="0" w:after="120" w:line="360" w:lineRule="auto"/>
              <w:rPr>
                <w:rFonts w:cs="Arial"/>
                <w:b/>
                <w:bCs/>
              </w:rPr>
            </w:pPr>
            <w:bookmarkStart w:id="0" w:name="_GoBack"/>
            <w:r w:rsidRPr="00C86D75">
              <w:rPr>
                <w:rFonts w:cs="Arial"/>
                <w:b/>
                <w:bCs/>
              </w:rPr>
              <w:t xml:space="preserve">Protocol name </w:t>
            </w:r>
          </w:p>
        </w:tc>
        <w:tc>
          <w:tcPr>
            <w:tcW w:w="1085" w:type="pct"/>
            <w:vAlign w:val="center"/>
            <w:hideMark/>
          </w:tcPr>
          <w:p w14:paraId="0D822216" w14:textId="77777777" w:rsidR="001E3662" w:rsidRPr="00C86D75" w:rsidRDefault="001E3662" w:rsidP="00C86D75">
            <w:pPr>
              <w:spacing w:before="0" w:after="120" w:line="360" w:lineRule="auto"/>
              <w:rPr>
                <w:rFonts w:cs="Arial"/>
                <w:b/>
                <w:bCs/>
              </w:rPr>
            </w:pPr>
            <w:r w:rsidRPr="00C86D75">
              <w:rPr>
                <w:rFonts w:cs="Arial"/>
                <w:b/>
                <w:bCs/>
              </w:rPr>
              <w:t>Origin</w:t>
            </w:r>
          </w:p>
        </w:tc>
        <w:tc>
          <w:tcPr>
            <w:tcW w:w="2932" w:type="pct"/>
            <w:vAlign w:val="center"/>
            <w:hideMark/>
          </w:tcPr>
          <w:p w14:paraId="54626C93" w14:textId="77777777" w:rsidR="001E3662" w:rsidRPr="00C86D75" w:rsidRDefault="001E3662" w:rsidP="00C86D75">
            <w:pPr>
              <w:spacing w:before="0" w:after="120" w:line="360" w:lineRule="auto"/>
              <w:rPr>
                <w:rFonts w:cs="Arial"/>
                <w:b/>
                <w:bCs/>
              </w:rPr>
            </w:pPr>
            <w:r w:rsidRPr="00C86D75">
              <w:rPr>
                <w:rFonts w:cs="Arial"/>
                <w:b/>
                <w:bCs/>
              </w:rPr>
              <w:t>Summary</w:t>
            </w:r>
          </w:p>
        </w:tc>
      </w:tr>
      <w:tr w:rsidR="000C01DF" w:rsidRPr="00C86D75" w14:paraId="34C79F6C" w14:textId="77777777" w:rsidTr="000C01DF">
        <w:trPr>
          <w:tblCellSpacing w:w="15" w:type="dxa"/>
        </w:trPr>
        <w:tc>
          <w:tcPr>
            <w:tcW w:w="916" w:type="pct"/>
            <w:hideMark/>
          </w:tcPr>
          <w:p w14:paraId="23C5DE37" w14:textId="77777777" w:rsidR="001E3662" w:rsidRPr="00C86D75" w:rsidRDefault="001E3662" w:rsidP="00C86D75">
            <w:pPr>
              <w:spacing w:before="0" w:after="120" w:line="360" w:lineRule="auto"/>
              <w:rPr>
                <w:rFonts w:cs="Arial"/>
              </w:rPr>
            </w:pPr>
            <w:r w:rsidRPr="00C86D75">
              <w:rPr>
                <w:rFonts w:cs="Arial"/>
              </w:rPr>
              <w:t>Project Tuning</w:t>
            </w:r>
          </w:p>
          <w:p w14:paraId="78EA9EA5" w14:textId="77777777" w:rsidR="001E3662" w:rsidRPr="00C86D75" w:rsidRDefault="001E3662" w:rsidP="00C86D75">
            <w:pPr>
              <w:spacing w:before="0" w:after="120" w:line="360" w:lineRule="auto"/>
              <w:rPr>
                <w:rFonts w:cs="Arial"/>
              </w:rPr>
            </w:pPr>
            <w:hyperlink r:id="rId11" w:history="1">
              <w:r w:rsidRPr="00C86D75">
                <w:rPr>
                  <w:rStyle w:val="Hyperlink"/>
                  <w:rFonts w:cs="Arial"/>
                </w:rPr>
                <w:t>https://www.hightechhigh.org/wp-content/uploads/2017/02/PROJECT_TUNING.pdf</w:t>
              </w:r>
            </w:hyperlink>
            <w:r w:rsidRPr="00C86D75">
              <w:rPr>
                <w:rFonts w:cs="Arial"/>
              </w:rPr>
              <w:t xml:space="preserve"> </w:t>
            </w:r>
          </w:p>
        </w:tc>
        <w:tc>
          <w:tcPr>
            <w:tcW w:w="1085" w:type="pct"/>
            <w:hideMark/>
          </w:tcPr>
          <w:p w14:paraId="5BD528C2" w14:textId="77777777" w:rsidR="001E3662" w:rsidRPr="00C86D75" w:rsidRDefault="001E3662" w:rsidP="00C86D75">
            <w:pPr>
              <w:spacing w:before="0" w:after="120" w:line="360" w:lineRule="auto"/>
              <w:rPr>
                <w:rFonts w:cs="Arial"/>
              </w:rPr>
            </w:pPr>
            <w:r w:rsidRPr="00C86D75">
              <w:rPr>
                <w:rFonts w:cs="Arial"/>
              </w:rPr>
              <w:t xml:space="preserve">Originally developed by the National School Reform Faculty and refined by High Tech High </w:t>
            </w:r>
          </w:p>
        </w:tc>
        <w:tc>
          <w:tcPr>
            <w:tcW w:w="2932" w:type="pct"/>
            <w:hideMark/>
          </w:tcPr>
          <w:p w14:paraId="1B898E65" w14:textId="77777777" w:rsidR="001E3662" w:rsidRPr="00C86D75" w:rsidRDefault="001E3662" w:rsidP="00C86D75">
            <w:pPr>
              <w:spacing w:before="0" w:after="120" w:line="360" w:lineRule="auto"/>
              <w:rPr>
                <w:rFonts w:cs="Arial"/>
              </w:rPr>
            </w:pPr>
            <w:r w:rsidRPr="00C86D75">
              <w:rPr>
                <w:rFonts w:cs="Arial"/>
              </w:rPr>
              <w:t>Once you have planned a project, you should have a project tuning session. The High Tech High 'Project Tuning protocol' leads teachers through a tight protocol that focuses on critique.</w:t>
            </w:r>
          </w:p>
          <w:p w14:paraId="07286C19" w14:textId="77777777" w:rsidR="001E3662" w:rsidRPr="00C86D75" w:rsidRDefault="001E3662" w:rsidP="00C86D75">
            <w:pPr>
              <w:spacing w:before="0" w:after="120" w:line="360" w:lineRule="auto"/>
              <w:rPr>
                <w:rFonts w:cs="Arial"/>
              </w:rPr>
            </w:pPr>
            <w:r w:rsidRPr="00C86D75">
              <w:rPr>
                <w:rFonts w:cs="Arial"/>
              </w:rPr>
              <w:t>This protocol requires presentation of a project plan to a group who provide constructive feedback, identify any unanticipated potential problems, and possibly generate new ideas for the project.</w:t>
            </w:r>
          </w:p>
        </w:tc>
      </w:tr>
      <w:tr w:rsidR="000C01DF" w:rsidRPr="00C86D75" w14:paraId="31EAC84B" w14:textId="77777777" w:rsidTr="000C01DF">
        <w:trPr>
          <w:tblCellSpacing w:w="15" w:type="dxa"/>
        </w:trPr>
        <w:tc>
          <w:tcPr>
            <w:tcW w:w="916" w:type="pct"/>
            <w:hideMark/>
          </w:tcPr>
          <w:p w14:paraId="693BCFBE" w14:textId="759C505B" w:rsidR="001E3662" w:rsidRPr="00C86D75" w:rsidRDefault="001E3662" w:rsidP="00C86D75">
            <w:pPr>
              <w:spacing w:before="0" w:after="120" w:line="360" w:lineRule="auto"/>
              <w:rPr>
                <w:rFonts w:cs="Arial"/>
              </w:rPr>
            </w:pPr>
            <w:r w:rsidRPr="00C86D75">
              <w:rPr>
                <w:rFonts w:cs="Arial"/>
              </w:rPr>
              <w:t>Video Clip</w:t>
            </w:r>
            <w:r w:rsidRPr="00C86D75">
              <w:rPr>
                <w:rFonts w:cs="Arial"/>
              </w:rPr>
              <w:t xml:space="preserve"> Protocol </w:t>
            </w:r>
            <w:r w:rsidRPr="00C86D75">
              <w:rPr>
                <w:rFonts w:cs="Arial"/>
              </w:rPr>
              <w:t xml:space="preserve"> </w:t>
            </w:r>
          </w:p>
          <w:p w14:paraId="369DA03D" w14:textId="5541AC0A" w:rsidR="001E3662" w:rsidRPr="00C86D75" w:rsidRDefault="001E3662" w:rsidP="00C86D75">
            <w:pPr>
              <w:spacing w:before="0" w:after="120" w:line="360" w:lineRule="auto"/>
              <w:rPr>
                <w:rFonts w:cs="Arial"/>
              </w:rPr>
            </w:pPr>
            <w:hyperlink r:id="rId12" w:history="1">
              <w:r w:rsidRPr="00C86D75">
                <w:rPr>
                  <w:rStyle w:val="Hyperlink"/>
                  <w:rFonts w:cs="Arial"/>
                </w:rPr>
                <w:t>http://gse.hightechhigh.org/WASC/C</w:t>
              </w:r>
              <w:r w:rsidRPr="00C86D75">
                <w:rPr>
                  <w:rStyle w:val="Hyperlink"/>
                  <w:rFonts w:cs="Arial"/>
                </w:rPr>
                <w:t>a</w:t>
              </w:r>
              <w:r w:rsidRPr="00C86D75">
                <w:rPr>
                  <w:rStyle w:val="Hyperlink"/>
                  <w:rFonts w:cs="Arial"/>
                </w:rPr>
                <w:t>pacity_and_Preparatory_Review_Report/O_Protocols%20for%20look</w:t>
              </w:r>
              <w:r w:rsidRPr="00C86D75">
                <w:rPr>
                  <w:rStyle w:val="Hyperlink"/>
                  <w:rFonts w:cs="Arial"/>
                </w:rPr>
                <w:t>i</w:t>
              </w:r>
              <w:r w:rsidRPr="00C86D75">
                <w:rPr>
                  <w:rStyle w:val="Hyperlink"/>
                  <w:rFonts w:cs="Arial"/>
                </w:rPr>
                <w:t>ng%20at%20work.pdf</w:t>
              </w:r>
            </w:hyperlink>
            <w:r w:rsidRPr="00C86D75">
              <w:rPr>
                <w:rFonts w:cs="Arial"/>
              </w:rPr>
              <w:t xml:space="preserve">  </w:t>
            </w:r>
          </w:p>
        </w:tc>
        <w:tc>
          <w:tcPr>
            <w:tcW w:w="1085" w:type="pct"/>
            <w:hideMark/>
          </w:tcPr>
          <w:p w14:paraId="5819136F" w14:textId="77777777" w:rsidR="001E3662" w:rsidRPr="00C86D75" w:rsidRDefault="001E3662" w:rsidP="00C86D75">
            <w:pPr>
              <w:spacing w:before="0" w:after="120" w:line="360" w:lineRule="auto"/>
              <w:rPr>
                <w:rFonts w:cs="Arial"/>
              </w:rPr>
            </w:pPr>
            <w:r w:rsidRPr="00C86D75">
              <w:rPr>
                <w:rFonts w:cs="Arial"/>
              </w:rPr>
              <w:t xml:space="preserve">High Tech High Graduate School of Education </w:t>
            </w:r>
          </w:p>
        </w:tc>
        <w:tc>
          <w:tcPr>
            <w:tcW w:w="2932" w:type="pct"/>
            <w:hideMark/>
          </w:tcPr>
          <w:p w14:paraId="550B69E8" w14:textId="77777777" w:rsidR="001E3662" w:rsidRPr="00C86D75" w:rsidRDefault="001E3662" w:rsidP="00C86D75">
            <w:pPr>
              <w:spacing w:before="0" w:after="120" w:line="360" w:lineRule="auto"/>
              <w:rPr>
                <w:rFonts w:cs="Arial"/>
              </w:rPr>
            </w:pPr>
            <w:r w:rsidRPr="00C86D75">
              <w:rPr>
                <w:rFonts w:cs="Arial"/>
              </w:rPr>
              <w:t xml:space="preserve">As an alternative to face-to-face lesson observations, this adaptation of the High Tech High 'Video Clip protocol' will assist you in receiving meaningful feedback from colleagues, critical friends on your practice. It provides structure for dialogue and purposeful observation, via video, and is particularly useful for use across different schools and settings. </w:t>
            </w:r>
          </w:p>
        </w:tc>
      </w:tr>
      <w:tr w:rsidR="000C01DF" w:rsidRPr="00C86D75" w14:paraId="7C9F653F" w14:textId="77777777" w:rsidTr="000C01DF">
        <w:trPr>
          <w:tblCellSpacing w:w="15" w:type="dxa"/>
        </w:trPr>
        <w:tc>
          <w:tcPr>
            <w:tcW w:w="916" w:type="pct"/>
            <w:hideMark/>
          </w:tcPr>
          <w:p w14:paraId="1712A503" w14:textId="77777777" w:rsidR="001E3662" w:rsidRPr="00C86D75" w:rsidRDefault="001E3662" w:rsidP="00C86D75">
            <w:pPr>
              <w:spacing w:before="0" w:after="120" w:line="360" w:lineRule="auto"/>
              <w:rPr>
                <w:rFonts w:cs="Arial"/>
              </w:rPr>
            </w:pPr>
            <w:r w:rsidRPr="00C86D75">
              <w:rPr>
                <w:rFonts w:cs="Arial"/>
              </w:rPr>
              <w:t xml:space="preserve">The Final Word </w:t>
            </w:r>
            <w:hyperlink r:id="rId13" w:history="1">
              <w:r w:rsidRPr="00C86D75">
                <w:rPr>
                  <w:rStyle w:val="Hyperlink"/>
                  <w:rFonts w:cs="Arial"/>
                </w:rPr>
                <w:t>https://www.nsrfharmony.org/wp-content/uploads/2017/10/final_word_0.pdf</w:t>
              </w:r>
            </w:hyperlink>
            <w:r w:rsidRPr="00C86D75">
              <w:rPr>
                <w:rFonts w:cs="Arial"/>
              </w:rPr>
              <w:t xml:space="preserve"> </w:t>
            </w:r>
          </w:p>
        </w:tc>
        <w:tc>
          <w:tcPr>
            <w:tcW w:w="1085" w:type="pct"/>
            <w:hideMark/>
          </w:tcPr>
          <w:p w14:paraId="41512DAB" w14:textId="77777777" w:rsidR="001E3662" w:rsidRPr="00C86D75" w:rsidRDefault="001E3662" w:rsidP="00C86D75">
            <w:pPr>
              <w:spacing w:before="0" w:after="120" w:line="360" w:lineRule="auto"/>
              <w:rPr>
                <w:rFonts w:cs="Arial"/>
              </w:rPr>
            </w:pPr>
            <w:r w:rsidRPr="00C86D75">
              <w:rPr>
                <w:rFonts w:cs="Arial"/>
              </w:rPr>
              <w:t xml:space="preserve">Originally developed by the National School Reform Faculty and refined by High Tech High </w:t>
            </w:r>
          </w:p>
        </w:tc>
        <w:tc>
          <w:tcPr>
            <w:tcW w:w="2932" w:type="pct"/>
            <w:hideMark/>
          </w:tcPr>
          <w:p w14:paraId="6251E132" w14:textId="77777777" w:rsidR="001E3662" w:rsidRPr="00C86D75" w:rsidRDefault="001E3662" w:rsidP="00C86D75">
            <w:pPr>
              <w:spacing w:before="0" w:after="120" w:line="360" w:lineRule="auto"/>
              <w:rPr>
                <w:rFonts w:cs="Arial"/>
              </w:rPr>
            </w:pPr>
            <w:r w:rsidRPr="00C86D75">
              <w:rPr>
                <w:rFonts w:cs="Arial"/>
              </w:rPr>
              <w:t>This discussion protocol guides the group through a process of exploring an article or text, clarifying their thinking, and having their beliefs questioned to deepen understanding. 'The Final Word protocol' gives each person in the group an opportunity to have their ideas, understandings and perspectives enhanced by briefly hearing from others.</w:t>
            </w:r>
          </w:p>
          <w:p w14:paraId="7A392077" w14:textId="77777777" w:rsidR="001E3662" w:rsidRPr="00C86D75" w:rsidRDefault="001E3662" w:rsidP="00C86D75">
            <w:pPr>
              <w:spacing w:before="0" w:after="120" w:line="360" w:lineRule="auto"/>
              <w:rPr>
                <w:rFonts w:cs="Arial"/>
              </w:rPr>
            </w:pPr>
            <w:r w:rsidRPr="00C86D75">
              <w:rPr>
                <w:rFonts w:cs="Arial"/>
              </w:rPr>
              <w:t xml:space="preserve">This protocol would be useful within 'critical friend groups' (CFG) or could be adapted for use with students in the classroom. </w:t>
            </w:r>
          </w:p>
        </w:tc>
      </w:tr>
      <w:tr w:rsidR="000C01DF" w:rsidRPr="00C86D75" w14:paraId="4B4FE49F" w14:textId="77777777" w:rsidTr="000C01DF">
        <w:trPr>
          <w:tblCellSpacing w:w="15" w:type="dxa"/>
        </w:trPr>
        <w:tc>
          <w:tcPr>
            <w:tcW w:w="916" w:type="pct"/>
            <w:hideMark/>
          </w:tcPr>
          <w:p w14:paraId="09FC1102" w14:textId="77777777" w:rsidR="001E3662" w:rsidRPr="00C86D75" w:rsidRDefault="001E3662" w:rsidP="00C86D75">
            <w:pPr>
              <w:spacing w:before="0" w:after="120" w:line="360" w:lineRule="auto"/>
              <w:rPr>
                <w:rFonts w:cs="Arial"/>
              </w:rPr>
            </w:pPr>
            <w:r w:rsidRPr="00C86D75">
              <w:rPr>
                <w:rFonts w:cs="Arial"/>
              </w:rPr>
              <w:t xml:space="preserve">Focus Point </w:t>
            </w:r>
            <w:hyperlink w:history="1">
              <w:r w:rsidRPr="00C86D75">
                <w:rPr>
                  <w:rStyle w:val="Hyperlink"/>
                  <w:rFonts w:cs="Arial"/>
                </w:rPr>
                <w:t>https://www.schoolreforminitiative. org/download/focus-point-protocol/</w:t>
              </w:r>
            </w:hyperlink>
            <w:r w:rsidRPr="00C86D75">
              <w:rPr>
                <w:rFonts w:cs="Arial"/>
              </w:rPr>
              <w:t xml:space="preserve"> </w:t>
            </w:r>
          </w:p>
        </w:tc>
        <w:tc>
          <w:tcPr>
            <w:tcW w:w="1085" w:type="pct"/>
            <w:hideMark/>
          </w:tcPr>
          <w:p w14:paraId="26253B97" w14:textId="77777777" w:rsidR="001E3662" w:rsidRPr="00C86D75" w:rsidRDefault="001E3662" w:rsidP="00C86D75">
            <w:pPr>
              <w:spacing w:before="0" w:after="120" w:line="360" w:lineRule="auto"/>
              <w:rPr>
                <w:rFonts w:cs="Arial"/>
              </w:rPr>
            </w:pPr>
            <w:r w:rsidRPr="00C86D75">
              <w:rPr>
                <w:rFonts w:cs="Arial"/>
              </w:rPr>
              <w:t xml:space="preserve">School Reform Initiative </w:t>
            </w:r>
          </w:p>
        </w:tc>
        <w:tc>
          <w:tcPr>
            <w:tcW w:w="2932" w:type="pct"/>
            <w:hideMark/>
          </w:tcPr>
          <w:p w14:paraId="7D6BDCBA" w14:textId="77777777" w:rsidR="001E3662" w:rsidRPr="00C86D75" w:rsidRDefault="001E3662" w:rsidP="00C86D75">
            <w:pPr>
              <w:spacing w:before="0" w:after="120" w:line="360" w:lineRule="auto"/>
              <w:rPr>
                <w:rFonts w:cs="Arial"/>
              </w:rPr>
            </w:pPr>
            <w:r w:rsidRPr="00C86D75">
              <w:rPr>
                <w:rFonts w:cs="Arial"/>
              </w:rPr>
              <w:t>This protocol serves to enhance a teacher's understanding of his or her teaching practice. 'The Focus Point protocol' has the observers noting events that relate to specific aspects of the observed teacher's practice and the observed teacher attempts to unpack and make sense of those events.</w:t>
            </w:r>
          </w:p>
          <w:p w14:paraId="2DFFD9B6" w14:textId="77777777" w:rsidR="001E3662" w:rsidRPr="00C86D75" w:rsidRDefault="001E3662" w:rsidP="00C86D75">
            <w:pPr>
              <w:spacing w:before="0" w:after="120" w:line="360" w:lineRule="auto"/>
              <w:rPr>
                <w:rFonts w:cs="Arial"/>
              </w:rPr>
            </w:pPr>
            <w:r w:rsidRPr="00C86D75">
              <w:rPr>
                <w:rFonts w:cs="Arial"/>
              </w:rPr>
              <w:t xml:space="preserve">The 'Focus Point protocol' has very specific guidelines for focusing the observation on specific elements and events and restricts suggestions unless the observed teacher has asked for them. As such, the observed teacher should choose the person or people they will work with and the facilitator must establish very clear guidelines and practices. </w:t>
            </w:r>
          </w:p>
        </w:tc>
      </w:tr>
      <w:tr w:rsidR="000C01DF" w:rsidRPr="00C86D75" w14:paraId="34527747" w14:textId="77777777" w:rsidTr="000C01DF">
        <w:trPr>
          <w:tblCellSpacing w:w="15" w:type="dxa"/>
        </w:trPr>
        <w:tc>
          <w:tcPr>
            <w:tcW w:w="916" w:type="pct"/>
            <w:hideMark/>
          </w:tcPr>
          <w:p w14:paraId="530288DE" w14:textId="77777777" w:rsidR="001E3662" w:rsidRPr="00C86D75" w:rsidRDefault="001E3662" w:rsidP="00C86D75">
            <w:pPr>
              <w:spacing w:before="0" w:after="120" w:line="360" w:lineRule="auto"/>
              <w:rPr>
                <w:rFonts w:cs="Arial"/>
              </w:rPr>
            </w:pPr>
            <w:r w:rsidRPr="00C86D75">
              <w:rPr>
                <w:rFonts w:cs="Arial"/>
              </w:rPr>
              <w:t xml:space="preserve">Consultancy </w:t>
            </w:r>
            <w:hyperlink w:history="1">
              <w:r w:rsidRPr="00C86D75">
                <w:rPr>
                  <w:rStyle w:val="Hyperlink"/>
                  <w:rFonts w:cs="Arial"/>
                </w:rPr>
                <w:t>https://www.schoolreforminitiative. org/download/focus-point-protocol/</w:t>
              </w:r>
            </w:hyperlink>
            <w:r w:rsidRPr="00C86D75">
              <w:rPr>
                <w:rFonts w:cs="Arial"/>
              </w:rPr>
              <w:t xml:space="preserve"> </w:t>
            </w:r>
          </w:p>
        </w:tc>
        <w:tc>
          <w:tcPr>
            <w:tcW w:w="1085" w:type="pct"/>
            <w:hideMark/>
          </w:tcPr>
          <w:p w14:paraId="23499613" w14:textId="77777777" w:rsidR="001E3662" w:rsidRPr="00C86D75" w:rsidRDefault="001E3662" w:rsidP="00C86D75">
            <w:pPr>
              <w:spacing w:before="0" w:after="120" w:line="360" w:lineRule="auto"/>
              <w:rPr>
                <w:rFonts w:cs="Arial"/>
              </w:rPr>
            </w:pPr>
            <w:r w:rsidRPr="00C86D75">
              <w:rPr>
                <w:rFonts w:cs="Arial"/>
              </w:rPr>
              <w:t xml:space="preserve">National School Reform Faculty, Harmony Education Center </w:t>
            </w:r>
          </w:p>
        </w:tc>
        <w:tc>
          <w:tcPr>
            <w:tcW w:w="2932" w:type="pct"/>
            <w:hideMark/>
          </w:tcPr>
          <w:p w14:paraId="590F202E" w14:textId="77777777" w:rsidR="001E3662" w:rsidRPr="00C86D75" w:rsidRDefault="001E3662" w:rsidP="00C86D75">
            <w:pPr>
              <w:spacing w:before="0" w:after="120" w:line="360" w:lineRule="auto"/>
              <w:rPr>
                <w:rFonts w:cs="Arial"/>
              </w:rPr>
            </w:pPr>
            <w:r w:rsidRPr="00C86D75">
              <w:rPr>
                <w:rFonts w:cs="Arial"/>
              </w:rPr>
              <w:t xml:space="preserve">This protocol is used to help an individual or a group solve a particular problem or issue. This problem is presented to a mixed group of participants, who should not be experiencing the same problem at that point in time, and the group works together to discuss the issue and attempt to answer a particular question about the problem. </w:t>
            </w:r>
          </w:p>
        </w:tc>
      </w:tr>
      <w:tr w:rsidR="000C01DF" w:rsidRPr="00C86D75" w14:paraId="5713DA94" w14:textId="77777777" w:rsidTr="000C01DF">
        <w:trPr>
          <w:tblCellSpacing w:w="15" w:type="dxa"/>
        </w:trPr>
        <w:tc>
          <w:tcPr>
            <w:tcW w:w="916" w:type="pct"/>
            <w:hideMark/>
          </w:tcPr>
          <w:p w14:paraId="5AB6AE37" w14:textId="77777777" w:rsidR="001E3662" w:rsidRPr="00C86D75" w:rsidRDefault="001E3662" w:rsidP="00C86D75">
            <w:pPr>
              <w:spacing w:before="0" w:after="120" w:line="360" w:lineRule="auto"/>
              <w:rPr>
                <w:rFonts w:cs="Arial"/>
              </w:rPr>
            </w:pPr>
            <w:r w:rsidRPr="00C86D75">
              <w:rPr>
                <w:rFonts w:cs="Arial"/>
              </w:rPr>
              <w:t xml:space="preserve">Chalk Talk </w:t>
            </w:r>
            <w:hyperlink r:id="rId14" w:history="1">
              <w:r w:rsidRPr="00C86D75">
                <w:rPr>
                  <w:rStyle w:val="Hyperlink"/>
                  <w:rFonts w:cs="Arial"/>
                </w:rPr>
                <w:t>https://www.nsrfharmony.org/wp-content/uploads/2017/10/chalk_talk_0.pdf</w:t>
              </w:r>
            </w:hyperlink>
            <w:r w:rsidRPr="00C86D75">
              <w:rPr>
                <w:rFonts w:cs="Arial"/>
              </w:rPr>
              <w:t xml:space="preserve"> </w:t>
            </w:r>
          </w:p>
        </w:tc>
        <w:tc>
          <w:tcPr>
            <w:tcW w:w="1085" w:type="pct"/>
            <w:hideMark/>
          </w:tcPr>
          <w:p w14:paraId="2D466280" w14:textId="77777777" w:rsidR="001E3662" w:rsidRPr="00C86D75" w:rsidRDefault="001E3662" w:rsidP="00C86D75">
            <w:pPr>
              <w:spacing w:before="0" w:after="120" w:line="360" w:lineRule="auto"/>
              <w:rPr>
                <w:rFonts w:cs="Arial"/>
              </w:rPr>
            </w:pPr>
            <w:r w:rsidRPr="00C86D75">
              <w:rPr>
                <w:rFonts w:cs="Arial"/>
              </w:rPr>
              <w:t xml:space="preserve">Foxfire Fund </w:t>
            </w:r>
          </w:p>
        </w:tc>
        <w:tc>
          <w:tcPr>
            <w:tcW w:w="2932" w:type="pct"/>
            <w:hideMark/>
          </w:tcPr>
          <w:p w14:paraId="003D9F45" w14:textId="77777777" w:rsidR="001E3662" w:rsidRPr="00C86D75" w:rsidRDefault="001E3662" w:rsidP="00C86D75">
            <w:pPr>
              <w:spacing w:before="0" w:after="120" w:line="360" w:lineRule="auto"/>
              <w:rPr>
                <w:rFonts w:cs="Arial"/>
              </w:rPr>
            </w:pPr>
            <w:r w:rsidRPr="00C86D75">
              <w:rPr>
                <w:rFonts w:cs="Arial"/>
              </w:rPr>
              <w:t xml:space="preserve">This protocol provides a tool to use for a silent reflection activity, to generate ideas, check on learning and give feedback or solve problems. It can be used with different groups; students, teachers, community members and provides an opportunity for quiet contemplation, silent collaboration and reflection. </w:t>
            </w:r>
          </w:p>
        </w:tc>
      </w:tr>
      <w:tr w:rsidR="000C01DF" w:rsidRPr="00C86D75" w14:paraId="6433D764" w14:textId="77777777" w:rsidTr="000C01DF">
        <w:trPr>
          <w:tblCellSpacing w:w="15" w:type="dxa"/>
        </w:trPr>
        <w:tc>
          <w:tcPr>
            <w:tcW w:w="916" w:type="pct"/>
            <w:hideMark/>
          </w:tcPr>
          <w:p w14:paraId="2FB548AB" w14:textId="77777777" w:rsidR="001E3662" w:rsidRPr="00C86D75" w:rsidRDefault="001E3662" w:rsidP="00C86D75">
            <w:pPr>
              <w:spacing w:before="0" w:after="120" w:line="360" w:lineRule="auto"/>
              <w:rPr>
                <w:rFonts w:cs="Arial"/>
              </w:rPr>
            </w:pPr>
            <w:r w:rsidRPr="00C86D75">
              <w:rPr>
                <w:rFonts w:cs="Arial"/>
              </w:rPr>
              <w:t xml:space="preserve">Connections </w:t>
            </w:r>
            <w:hyperlink r:id="rId15" w:history="1">
              <w:r w:rsidRPr="00C86D75">
                <w:rPr>
                  <w:rStyle w:val="Hyperlink"/>
                  <w:rFonts w:cs="Arial"/>
                </w:rPr>
                <w:t>https://www.nsrfharmony.org/wp-content/uploads/2017/10/connections_0.pdf</w:t>
              </w:r>
            </w:hyperlink>
            <w:r w:rsidRPr="00C86D75">
              <w:rPr>
                <w:rFonts w:cs="Arial"/>
              </w:rPr>
              <w:t xml:space="preserve"> </w:t>
            </w:r>
          </w:p>
        </w:tc>
        <w:tc>
          <w:tcPr>
            <w:tcW w:w="1085" w:type="pct"/>
            <w:hideMark/>
          </w:tcPr>
          <w:p w14:paraId="58B1955F" w14:textId="77777777" w:rsidR="001E3662" w:rsidRPr="00C86D75" w:rsidRDefault="001E3662" w:rsidP="00C86D75">
            <w:pPr>
              <w:spacing w:before="0" w:after="120" w:line="360" w:lineRule="auto"/>
              <w:rPr>
                <w:rFonts w:cs="Arial"/>
              </w:rPr>
            </w:pPr>
            <w:r w:rsidRPr="00C86D75">
              <w:rPr>
                <w:rFonts w:cs="Arial"/>
              </w:rPr>
              <w:t xml:space="preserve">Gene Thompson-Grove </w:t>
            </w:r>
          </w:p>
        </w:tc>
        <w:tc>
          <w:tcPr>
            <w:tcW w:w="2932" w:type="pct"/>
            <w:hideMark/>
          </w:tcPr>
          <w:p w14:paraId="2FBC41C4" w14:textId="77777777" w:rsidR="001E3662" w:rsidRPr="00C86D75" w:rsidRDefault="001E3662" w:rsidP="00C86D75">
            <w:pPr>
              <w:spacing w:before="0" w:after="120" w:line="360" w:lineRule="auto"/>
              <w:rPr>
                <w:rFonts w:cs="Arial"/>
              </w:rPr>
            </w:pPr>
            <w:r w:rsidRPr="00C86D75">
              <w:rPr>
                <w:rFonts w:cs="Arial"/>
              </w:rPr>
              <w:t xml:space="preserve">The 'Connections protocol' is designed to scaffold a process of reflection with a group. This may happen at the start of a meeting or professional learning session in order to set goals or identify a starting point. It may also be used at the end of a session to allow time for shared reflection. </w:t>
            </w:r>
          </w:p>
        </w:tc>
      </w:tr>
      <w:tr w:rsidR="000C01DF" w:rsidRPr="00C86D75" w14:paraId="0FF39F79" w14:textId="77777777" w:rsidTr="000C01DF">
        <w:trPr>
          <w:tblCellSpacing w:w="15" w:type="dxa"/>
        </w:trPr>
        <w:tc>
          <w:tcPr>
            <w:tcW w:w="916" w:type="pct"/>
            <w:hideMark/>
          </w:tcPr>
          <w:p w14:paraId="33DAF357" w14:textId="77777777" w:rsidR="001E3662" w:rsidRPr="00C86D75" w:rsidRDefault="001E3662" w:rsidP="00C86D75">
            <w:pPr>
              <w:spacing w:before="0" w:after="120" w:line="360" w:lineRule="auto"/>
              <w:rPr>
                <w:rFonts w:cs="Arial"/>
              </w:rPr>
            </w:pPr>
            <w:r w:rsidRPr="00C86D75">
              <w:rPr>
                <w:rFonts w:cs="Arial"/>
              </w:rPr>
              <w:t xml:space="preserve">Collaborative Assessment Conference </w:t>
            </w:r>
            <w:hyperlink r:id="rId16" w:history="1">
              <w:r w:rsidRPr="00C86D75">
                <w:rPr>
                  <w:rStyle w:val="Hyperlink"/>
                  <w:rFonts w:cs="Arial"/>
                </w:rPr>
                <w:t>https://www.schoolreforminitiative.org/download /collaborative-assessment-conference/</w:t>
              </w:r>
            </w:hyperlink>
            <w:r w:rsidRPr="00C86D75">
              <w:rPr>
                <w:rFonts w:cs="Arial"/>
              </w:rPr>
              <w:t xml:space="preserve"> </w:t>
            </w:r>
          </w:p>
        </w:tc>
        <w:tc>
          <w:tcPr>
            <w:tcW w:w="1085" w:type="pct"/>
            <w:hideMark/>
          </w:tcPr>
          <w:p w14:paraId="71B62C8A" w14:textId="77777777" w:rsidR="001E3662" w:rsidRPr="00C86D75" w:rsidRDefault="001E3662" w:rsidP="00C86D75">
            <w:pPr>
              <w:spacing w:before="0" w:after="120" w:line="360" w:lineRule="auto"/>
              <w:rPr>
                <w:rFonts w:cs="Arial"/>
              </w:rPr>
            </w:pPr>
            <w:r w:rsidRPr="00C86D75">
              <w:rPr>
                <w:rFonts w:cs="Arial"/>
              </w:rPr>
              <w:t xml:space="preserve">Harvard Project Zero </w:t>
            </w:r>
          </w:p>
        </w:tc>
        <w:tc>
          <w:tcPr>
            <w:tcW w:w="2932" w:type="pct"/>
            <w:hideMark/>
          </w:tcPr>
          <w:p w14:paraId="74D7A576" w14:textId="50A0408E" w:rsidR="001E3662" w:rsidRPr="00C86D75" w:rsidRDefault="001E3662" w:rsidP="00C86D75">
            <w:pPr>
              <w:spacing w:before="0" w:after="120" w:line="360" w:lineRule="auto"/>
              <w:rPr>
                <w:rFonts w:cs="Arial"/>
              </w:rPr>
            </w:pPr>
            <w:r w:rsidRPr="00C86D75">
              <w:rPr>
                <w:rFonts w:cs="Arial"/>
              </w:rPr>
              <w:t>This protocol is a strategy for teachers to use as a group in order to examine students' work, determine what it reveals about the students and identify what this means for teacher and school practices.</w:t>
            </w:r>
          </w:p>
        </w:tc>
      </w:tr>
    </w:tbl>
    <w:bookmarkEnd w:id="0"/>
    <w:p w14:paraId="06DBB07E" w14:textId="49136A08" w:rsidR="003824EC" w:rsidRPr="001D7029" w:rsidRDefault="00821697" w:rsidP="00821697">
      <w:pPr>
        <w:rPr>
          <w:b/>
          <w:sz w:val="20"/>
          <w:szCs w:val="20"/>
        </w:rPr>
      </w:pPr>
      <w:r w:rsidRPr="001D7029">
        <w:rPr>
          <w:b/>
          <w:sz w:val="20"/>
          <w:szCs w:val="20"/>
        </w:rPr>
        <w:t xml:space="preserve"> </w:t>
      </w:r>
    </w:p>
    <w:sectPr w:rsidR="003824EC" w:rsidRPr="001D7029" w:rsidSect="004170B0">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59DE" w14:textId="77777777" w:rsidR="005021A2" w:rsidRDefault="005021A2" w:rsidP="00191F45">
      <w:r>
        <w:separator/>
      </w:r>
    </w:p>
    <w:p w14:paraId="135E99C7" w14:textId="77777777" w:rsidR="005021A2" w:rsidRDefault="005021A2"/>
    <w:p w14:paraId="2F3E3226" w14:textId="77777777" w:rsidR="005021A2" w:rsidRDefault="005021A2"/>
  </w:endnote>
  <w:endnote w:type="continuationSeparator" w:id="0">
    <w:p w14:paraId="7F27106F" w14:textId="77777777" w:rsidR="005021A2" w:rsidRDefault="005021A2" w:rsidP="00191F45">
      <w:r>
        <w:continuationSeparator/>
      </w:r>
    </w:p>
    <w:p w14:paraId="18AE68B7" w14:textId="77777777" w:rsidR="005021A2" w:rsidRDefault="005021A2"/>
    <w:p w14:paraId="75F3F571" w14:textId="77777777" w:rsidR="005021A2" w:rsidRDefault="00502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72EA" w14:textId="77777777" w:rsidR="005021A2" w:rsidRDefault="005021A2" w:rsidP="00191F45">
      <w:r>
        <w:separator/>
      </w:r>
    </w:p>
    <w:p w14:paraId="528C5B11" w14:textId="77777777" w:rsidR="005021A2" w:rsidRDefault="005021A2"/>
    <w:p w14:paraId="6D8E6FEB" w14:textId="77777777" w:rsidR="005021A2" w:rsidRDefault="005021A2"/>
  </w:footnote>
  <w:footnote w:type="continuationSeparator" w:id="0">
    <w:p w14:paraId="1E5A409A" w14:textId="77777777" w:rsidR="005021A2" w:rsidRDefault="005021A2" w:rsidP="00191F45">
      <w:r>
        <w:continuationSeparator/>
      </w:r>
    </w:p>
    <w:p w14:paraId="076D16A3" w14:textId="77777777" w:rsidR="005021A2" w:rsidRDefault="005021A2"/>
    <w:p w14:paraId="7F0A11A6" w14:textId="77777777" w:rsidR="005021A2" w:rsidRDefault="00502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7F7AE7"/>
    <w:multiLevelType w:val="multilevel"/>
    <w:tmpl w:val="749C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763E8"/>
    <w:multiLevelType w:val="multilevel"/>
    <w:tmpl w:val="FF72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7" w15:restartNumberingAfterBreak="0">
    <w:nsid w:val="678C4083"/>
    <w:multiLevelType w:val="multilevel"/>
    <w:tmpl w:val="28D0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80BDA"/>
    <w:multiLevelType w:val="multilevel"/>
    <w:tmpl w:val="C1E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gutterAtTop/>
  <w:attachedTemplate r:id="rId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1DF"/>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4EB2"/>
    <w:rsid w:val="00155144"/>
    <w:rsid w:val="00155F19"/>
    <w:rsid w:val="0015712E"/>
    <w:rsid w:val="00162C3A"/>
    <w:rsid w:val="00170CB5"/>
    <w:rsid w:val="00171601"/>
    <w:rsid w:val="00172662"/>
    <w:rsid w:val="00174146"/>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D7029"/>
    <w:rsid w:val="001E1F93"/>
    <w:rsid w:val="001E24CF"/>
    <w:rsid w:val="001E3097"/>
    <w:rsid w:val="001E3662"/>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4EC"/>
    <w:rsid w:val="00382A6F"/>
    <w:rsid w:val="00382C57"/>
    <w:rsid w:val="00383306"/>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0B0"/>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1386"/>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1D53"/>
    <w:rsid w:val="006033A6"/>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697"/>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C5F"/>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0C6B"/>
    <w:rsid w:val="009F1A7D"/>
    <w:rsid w:val="009F3431"/>
    <w:rsid w:val="009F3838"/>
    <w:rsid w:val="009F3ECD"/>
    <w:rsid w:val="009F4B19"/>
    <w:rsid w:val="009F5F05"/>
    <w:rsid w:val="009F7315"/>
    <w:rsid w:val="009F73D1"/>
    <w:rsid w:val="00A04A93"/>
    <w:rsid w:val="00A0553A"/>
    <w:rsid w:val="00A07569"/>
    <w:rsid w:val="00A078FB"/>
    <w:rsid w:val="00A10CE1"/>
    <w:rsid w:val="00A10CED"/>
    <w:rsid w:val="00A11523"/>
    <w:rsid w:val="00A128C6"/>
    <w:rsid w:val="00A143CE"/>
    <w:rsid w:val="00A16D9B"/>
    <w:rsid w:val="00A21A49"/>
    <w:rsid w:val="00A231E9"/>
    <w:rsid w:val="00A25E6B"/>
    <w:rsid w:val="00A307AE"/>
    <w:rsid w:val="00A3669F"/>
    <w:rsid w:val="00A36BC6"/>
    <w:rsid w:val="00A41A01"/>
    <w:rsid w:val="00A429A9"/>
    <w:rsid w:val="00A43CFF"/>
    <w:rsid w:val="00A4556A"/>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A3D"/>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2B47"/>
    <w:rsid w:val="00C74707"/>
    <w:rsid w:val="00C767C7"/>
    <w:rsid w:val="00C779FD"/>
    <w:rsid w:val="00C77D84"/>
    <w:rsid w:val="00C80B9E"/>
    <w:rsid w:val="00C8373E"/>
    <w:rsid w:val="00C841B7"/>
    <w:rsid w:val="00C8667D"/>
    <w:rsid w:val="00C86967"/>
    <w:rsid w:val="00C86D75"/>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28C6"/>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040"/>
    <w:rsid w:val="00E137F4"/>
    <w:rsid w:val="00E164F2"/>
    <w:rsid w:val="00E16F61"/>
    <w:rsid w:val="00E20F6A"/>
    <w:rsid w:val="00E21A25"/>
    <w:rsid w:val="00E23303"/>
    <w:rsid w:val="00E2463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0A1"/>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character" w:styleId="CommentReference">
    <w:name w:val="annotation reference"/>
    <w:basedOn w:val="DefaultParagraphFont"/>
    <w:uiPriority w:val="99"/>
    <w:semiHidden/>
    <w:rsid w:val="001D7029"/>
    <w:rPr>
      <w:sz w:val="16"/>
      <w:szCs w:val="16"/>
    </w:rPr>
  </w:style>
  <w:style w:type="paragraph" w:styleId="CommentText">
    <w:name w:val="annotation text"/>
    <w:basedOn w:val="Normal"/>
    <w:link w:val="CommentTextChar"/>
    <w:uiPriority w:val="99"/>
    <w:semiHidden/>
    <w:rsid w:val="001D7029"/>
    <w:pPr>
      <w:spacing w:line="240" w:lineRule="auto"/>
    </w:pPr>
    <w:rPr>
      <w:sz w:val="20"/>
      <w:szCs w:val="20"/>
    </w:rPr>
  </w:style>
  <w:style w:type="character" w:customStyle="1" w:styleId="CommentTextChar">
    <w:name w:val="Comment Text Char"/>
    <w:basedOn w:val="DefaultParagraphFont"/>
    <w:link w:val="CommentText"/>
    <w:uiPriority w:val="99"/>
    <w:semiHidden/>
    <w:rsid w:val="001D7029"/>
    <w:rPr>
      <w:rFonts w:ascii="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rfharmony.org/wp-content/uploads/2017/10/final_word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gse.hightechhigh.org/WASC/Capacity_and_Preparatory_Review_Report/O_Protocols%20for%20looking%20at%20wor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hoolreforminitiative.org/download%20/collaborative-assessment-confer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techhigh.org/wp-content/uploads/2017/02/PROJECT_TUNING.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rfharmony.org/wp-content/uploads/2017/10/connections_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rfharmony.org/wp-content/uploads/2017/10/chalk_talk_0.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2.xml><?xml version="1.0" encoding="utf-8"?>
<ds:datastoreItem xmlns:ds="http://schemas.openxmlformats.org/officeDocument/2006/customXml" ds:itemID="{EE6D679A-E4BA-4AC0-BD33-630FDA78A2BA}">
  <ds:schemaRefs>
    <ds:schemaRef ds:uri="http://schemas.microsoft.com/office/2006/documentManagement/types"/>
    <ds:schemaRef ds:uri="6474a87b-94fc-47a2-8932-bfee5b77a03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082a02a-deb9-4014-9c6d-ec9e94606a21"/>
    <ds:schemaRef ds:uri="http://www.w3.org/XML/1998/namespace"/>
    <ds:schemaRef ds:uri="http://purl.org/dc/dcmitype/"/>
  </ds:schemaRefs>
</ds:datastoreItem>
</file>

<file path=customXml/itemProps3.xml><?xml version="1.0" encoding="utf-8"?>
<ds:datastoreItem xmlns:ds="http://schemas.openxmlformats.org/officeDocument/2006/customXml" ds:itemID="{69EDF379-8BAE-44AE-A8EA-613E5C824A68}"/>
</file>

<file path=customXml/itemProps4.xml><?xml version="1.0" encoding="utf-8"?>
<ds:datastoreItem xmlns:ds="http://schemas.openxmlformats.org/officeDocument/2006/customXml" ds:itemID="{18C19B09-D19D-490E-86D9-5679310A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2019-11-12T23:56:00Z</dcterms:created>
  <dcterms:modified xsi:type="dcterms:W3CDTF">2019-11-13T00:06:00Z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y fmtid="{D5CDD505-2E9C-101B-9397-08002B2CF9AE}" pid="3" name="Order">
    <vt:r8>91800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