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4B801" w14:textId="77777777" w:rsidR="00A36BC6" w:rsidRPr="009C3721" w:rsidRDefault="008E45EE" w:rsidP="009C3721">
      <w:pPr>
        <w:pStyle w:val="Heading1"/>
      </w:pPr>
      <w:r>
        <w:t>C</w:t>
      </w:r>
      <w:r w:rsidR="00C91483">
        <w:t>ompare and contrast</w:t>
      </w:r>
      <w:r>
        <w:br/>
      </w:r>
      <w:r w:rsidR="00902DCC">
        <w:rPr>
          <w:b w:val="0"/>
        </w:rPr>
        <w:t xml:space="preserve">Stage </w:t>
      </w:r>
      <w:r w:rsidR="00C91483">
        <w:rPr>
          <w:b w:val="0"/>
        </w:rPr>
        <w:t>3</w:t>
      </w:r>
    </w:p>
    <w:p w14:paraId="0D8347DE" w14:textId="32E1AE9E" w:rsidR="51079A62" w:rsidRDefault="51079A62" w:rsidP="00203CEE">
      <w:pPr>
        <w:pStyle w:val="Heading2"/>
        <w:spacing w:line="240" w:lineRule="auto"/>
      </w:pPr>
      <w:r w:rsidRPr="0383F621">
        <w:t>Overview</w:t>
      </w:r>
    </w:p>
    <w:p w14:paraId="448CC563" w14:textId="5DC73E31" w:rsidR="00245AF9" w:rsidRPr="000B7852" w:rsidRDefault="00245AF9" w:rsidP="00465024">
      <w:pPr>
        <w:pStyle w:val="Heading3"/>
      </w:pPr>
      <w:r>
        <w:t>Purpose</w:t>
      </w:r>
    </w:p>
    <w:p w14:paraId="7D7B7F4A" w14:textId="2A221F2C" w:rsidR="00245AF9" w:rsidRPr="00465024" w:rsidRDefault="00245AF9" w:rsidP="00465024">
      <w:pPr>
        <w:pStyle w:val="Heading3"/>
        <w:spacing w:line="360" w:lineRule="auto"/>
        <w:rPr>
          <w:rFonts w:cs="Arial"/>
        </w:rPr>
      </w:pPr>
      <w:r w:rsidRPr="00465024">
        <w:rPr>
          <w:rStyle w:val="normaltextrun"/>
          <w:rFonts w:cs="Arial"/>
          <w:color w:val="000000"/>
          <w:sz w:val="22"/>
          <w:szCs w:val="22"/>
          <w:shd w:val="clear" w:color="auto" w:fill="FFFFFF"/>
        </w:rPr>
        <w:t>This literacy teaching strategy supports teaching and learning for Stage 3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008A3140">
        <w:rPr>
          <w:rStyle w:val="eop"/>
          <w:rFonts w:cs="Arial"/>
          <w:color w:val="000000"/>
          <w:sz w:val="22"/>
          <w:szCs w:val="22"/>
          <w:shd w:val="clear" w:color="auto" w:fill="FFFFFF"/>
        </w:rPr>
        <w:t xml:space="preserve"> </w:t>
      </w:r>
    </w:p>
    <w:p w14:paraId="60DFE987" w14:textId="441BE70C" w:rsidR="00F15320" w:rsidRPr="00C977A3" w:rsidRDefault="00F15320" w:rsidP="007667A4">
      <w:pPr>
        <w:pStyle w:val="Heading3"/>
        <w:spacing w:line="360" w:lineRule="auto"/>
      </w:pPr>
      <w:r>
        <w:t xml:space="preserve">Learning </w:t>
      </w:r>
      <w:r w:rsidR="52E38CF1">
        <w:t>intention</w:t>
      </w:r>
    </w:p>
    <w:p w14:paraId="73CC299D" w14:textId="77777777" w:rsidR="00F15320" w:rsidRPr="007741B5" w:rsidRDefault="00D31FB1" w:rsidP="007667A4">
      <w:pPr>
        <w:spacing w:line="360" w:lineRule="auto"/>
      </w:pPr>
      <w:r>
        <w:t xml:space="preserve">Students will learn </w:t>
      </w:r>
      <w:r w:rsidR="00B7396B">
        <w:t xml:space="preserve">the difference between </w:t>
      </w:r>
      <w:proofErr w:type="gramStart"/>
      <w:r w:rsidR="00B7396B">
        <w:t>comparing and contrasting</w:t>
      </w:r>
      <w:proofErr w:type="gramEnd"/>
      <w:r w:rsidR="00B7396B">
        <w:t xml:space="preserve"> texts as well as applying these understandings in text analysis.</w:t>
      </w:r>
    </w:p>
    <w:p w14:paraId="66A7FD37" w14:textId="451FE221" w:rsidR="00F15320" w:rsidRDefault="007D1004" w:rsidP="007667A4">
      <w:pPr>
        <w:pStyle w:val="Heading3"/>
        <w:spacing w:line="360" w:lineRule="auto"/>
        <w:contextualSpacing/>
      </w:pPr>
      <w:r>
        <w:t>Syllabus o</w:t>
      </w:r>
      <w:r w:rsidR="00F15320">
        <w:t>utcome</w:t>
      </w:r>
      <w:r w:rsidR="1C4E8587">
        <w:t>s</w:t>
      </w:r>
    </w:p>
    <w:p w14:paraId="14F7640F" w14:textId="74759E24" w:rsidR="000767F9" w:rsidRPr="000767F9" w:rsidRDefault="000767F9" w:rsidP="007667A4">
      <w:pPr>
        <w:spacing w:line="360" w:lineRule="auto"/>
        <w:rPr>
          <w:lang w:eastAsia="zh-CN"/>
        </w:rPr>
      </w:pPr>
      <w:r>
        <w:t>The following teaching and learning strateg</w:t>
      </w:r>
      <w:r w:rsidR="0CB85203">
        <w:t>ies</w:t>
      </w:r>
      <w:r>
        <w:t xml:space="preserve"> will assist in covering elements of the following outcomes:</w:t>
      </w:r>
    </w:p>
    <w:p w14:paraId="2B3F91B4" w14:textId="77777777" w:rsidR="000452CC" w:rsidRPr="00883E60" w:rsidRDefault="000452CC" w:rsidP="00465024">
      <w:pPr>
        <w:pStyle w:val="ListParagraph"/>
        <w:numPr>
          <w:ilvl w:val="0"/>
          <w:numId w:val="11"/>
        </w:numPr>
        <w:spacing w:line="360" w:lineRule="auto"/>
        <w:rPr>
          <w:rStyle w:val="normaltextrun1"/>
          <w:rFonts w:cs="Arial"/>
          <w:szCs w:val="22"/>
        </w:rPr>
      </w:pPr>
      <w:r w:rsidRPr="00883E60">
        <w:rPr>
          <w:rStyle w:val="normaltextrun1"/>
          <w:rFonts w:cs="Arial"/>
          <w:szCs w:val="22"/>
        </w:rPr>
        <w:t>EN3-RECOM-01: fluently reads and comprehends texts for wide purposes, analysing text structures and language, and by monitoring comprehension</w:t>
      </w:r>
    </w:p>
    <w:p w14:paraId="214E849C" w14:textId="75B624BB" w:rsidR="00ED57C0" w:rsidRPr="00883E60" w:rsidRDefault="00F4737E" w:rsidP="008A3140">
      <w:pPr>
        <w:pStyle w:val="ListParagraph"/>
        <w:numPr>
          <w:ilvl w:val="0"/>
          <w:numId w:val="11"/>
        </w:numPr>
        <w:spacing w:line="360" w:lineRule="auto"/>
        <w:rPr>
          <w:bCs/>
          <w:szCs w:val="22"/>
        </w:rPr>
      </w:pPr>
      <w:r w:rsidRPr="00883E60">
        <w:rPr>
          <w:bCs/>
          <w:szCs w:val="22"/>
        </w:rPr>
        <w:t>EN3-UARL-01</w:t>
      </w:r>
      <w:r w:rsidR="000452CC" w:rsidRPr="00883E60">
        <w:rPr>
          <w:bCs/>
          <w:szCs w:val="22"/>
        </w:rPr>
        <w:t>:</w:t>
      </w:r>
      <w:r w:rsidRPr="00883E60">
        <w:rPr>
          <w:bCs/>
          <w:szCs w:val="22"/>
        </w:rPr>
        <w:t xml:space="preserve"> </w:t>
      </w:r>
      <w:r w:rsidR="00ED57C0" w:rsidRPr="00883E60">
        <w:rPr>
          <w:bCs/>
          <w:szCs w:val="22"/>
        </w:rPr>
        <w:t>analyses representations of ideas in literature through narrative, character, imagery, symbol and connotation, and adapts these representations when creating texts</w:t>
      </w:r>
    </w:p>
    <w:p w14:paraId="5A05DF7D" w14:textId="1C98D85E" w:rsidR="00465024" w:rsidRPr="00883E60" w:rsidRDefault="00C00BE8" w:rsidP="008A3140">
      <w:pPr>
        <w:pStyle w:val="ListParagraph"/>
        <w:numPr>
          <w:ilvl w:val="0"/>
          <w:numId w:val="11"/>
        </w:numPr>
        <w:spacing w:line="360" w:lineRule="auto"/>
        <w:rPr>
          <w:bCs/>
          <w:szCs w:val="22"/>
        </w:rPr>
      </w:pPr>
      <w:r w:rsidRPr="00883E60">
        <w:rPr>
          <w:bCs/>
          <w:szCs w:val="22"/>
        </w:rPr>
        <w:t>EN3-</w:t>
      </w:r>
      <w:r w:rsidRPr="008A3140">
        <w:rPr>
          <w:rStyle w:val="normaltextrun1"/>
          <w:rFonts w:cs="Arial"/>
        </w:rPr>
        <w:t>UARL</w:t>
      </w:r>
      <w:r w:rsidRPr="00883E60">
        <w:rPr>
          <w:bCs/>
          <w:szCs w:val="22"/>
        </w:rPr>
        <w:t>-02</w:t>
      </w:r>
      <w:r w:rsidR="008057DA" w:rsidRPr="00883E60">
        <w:rPr>
          <w:bCs/>
          <w:szCs w:val="22"/>
        </w:rPr>
        <w:t>:</w:t>
      </w:r>
      <w:r w:rsidRPr="00883E60">
        <w:rPr>
          <w:bCs/>
          <w:szCs w:val="22"/>
        </w:rPr>
        <w:t xml:space="preserve"> </w:t>
      </w:r>
      <w:r w:rsidR="00326A8C" w:rsidRPr="00883E60">
        <w:rPr>
          <w:bCs/>
          <w:szCs w:val="22"/>
        </w:rPr>
        <w:t>analyses representations of ideas in literature through genre and theme that reflect perspective and context, argument and authority, and adapts these representations when creating texts</w:t>
      </w:r>
      <w:r w:rsidR="00326A8C" w:rsidRPr="00883E60" w:rsidDel="00326A8C">
        <w:rPr>
          <w:bCs/>
          <w:szCs w:val="22"/>
        </w:rPr>
        <w:t xml:space="preserve"> </w:t>
      </w:r>
    </w:p>
    <w:p w14:paraId="53169C93" w14:textId="380692FA" w:rsidR="00465024" w:rsidRDefault="00000000" w:rsidP="00393293">
      <w:pPr>
        <w:rPr>
          <w:rStyle w:val="eop"/>
          <w:rFonts w:cs="Arial"/>
          <w:color w:val="000000"/>
          <w:szCs w:val="22"/>
          <w:shd w:val="clear" w:color="auto" w:fill="FFFFFF"/>
        </w:rPr>
      </w:pPr>
      <w:hyperlink r:id="rId11" w:tgtFrame="_blank" w:history="1">
        <w:r w:rsidR="00B25865" w:rsidRPr="00393293">
          <w:rPr>
            <w:rStyle w:val="Hyperlink"/>
          </w:rPr>
          <w:t>NSW English K-10 Syllabus (2022)</w:t>
        </w:r>
      </w:hyperlink>
      <w:r w:rsidR="00B25865" w:rsidRPr="00465024">
        <w:rPr>
          <w:rStyle w:val="normaltextrun"/>
          <w:rFonts w:cs="Arial"/>
          <w:color w:val="000000"/>
          <w:szCs w:val="22"/>
          <w:shd w:val="clear" w:color="auto" w:fill="FFFFFF"/>
        </w:rPr>
        <w:t> </w:t>
      </w:r>
      <w:r w:rsidR="008A3140">
        <w:rPr>
          <w:rStyle w:val="eop"/>
          <w:rFonts w:cs="Arial"/>
          <w:color w:val="000000"/>
          <w:szCs w:val="22"/>
          <w:shd w:val="clear" w:color="auto" w:fill="FFFFFF"/>
        </w:rPr>
        <w:t xml:space="preserve"> </w:t>
      </w:r>
    </w:p>
    <w:p w14:paraId="4B3F87D7" w14:textId="50D33EA2" w:rsidR="1EE2E5F0" w:rsidRPr="00465024" w:rsidRDefault="1EE2E5F0" w:rsidP="00465024">
      <w:pPr>
        <w:pStyle w:val="Heading3"/>
        <w:rPr>
          <w:bCs/>
        </w:rPr>
      </w:pPr>
      <w:r>
        <w:t>Success criteria</w:t>
      </w:r>
    </w:p>
    <w:p w14:paraId="4639A577" w14:textId="6DB6964A" w:rsidR="645A1CAC" w:rsidRDefault="645A1CAC" w:rsidP="007667A4">
      <w:pPr>
        <w:spacing w:line="360" w:lineRule="auto"/>
        <w:rPr>
          <w:rFonts w:eastAsia="Arial" w:cs="Arial"/>
          <w:color w:val="000000" w:themeColor="text1"/>
        </w:rPr>
      </w:pPr>
      <w:r w:rsidRPr="03EFB887">
        <w:rPr>
          <w:rFonts w:eastAsia="Arial" w:cs="Arial"/>
          <w:color w:val="000000" w:themeColor="text1"/>
        </w:rPr>
        <w:t xml:space="preserve">The following Year 5 NAPLAN item descriptors may guide teachers to </w:t>
      </w:r>
      <w:r w:rsidR="75CFA7C7" w:rsidRPr="03EFB887">
        <w:rPr>
          <w:rFonts w:eastAsia="Arial" w:cs="Arial"/>
          <w:color w:val="000000" w:themeColor="text1"/>
          <w:szCs w:val="22"/>
        </w:rPr>
        <w:t xml:space="preserve">co-construct </w:t>
      </w:r>
      <w:r w:rsidRPr="03EFB887">
        <w:rPr>
          <w:rFonts w:eastAsia="Arial" w:cs="Arial"/>
          <w:color w:val="000000" w:themeColor="text1"/>
        </w:rPr>
        <w:t>success criteria for student learning.</w:t>
      </w:r>
    </w:p>
    <w:p w14:paraId="25751F8F" w14:textId="77777777" w:rsidR="00C91483" w:rsidRPr="00C91483" w:rsidRDefault="00C91483" w:rsidP="007667A4">
      <w:pPr>
        <w:pStyle w:val="ListParagraph"/>
        <w:numPr>
          <w:ilvl w:val="0"/>
          <w:numId w:val="11"/>
        </w:numPr>
        <w:spacing w:line="360" w:lineRule="auto"/>
      </w:pPr>
      <w:r>
        <w:t>a</w:t>
      </w:r>
      <w:r w:rsidRPr="00C91483">
        <w:t>nalyses the interrelationship of two texts on a similar theme</w:t>
      </w:r>
    </w:p>
    <w:p w14:paraId="6E318D07" w14:textId="77777777" w:rsidR="00C91483" w:rsidRPr="00C91483" w:rsidRDefault="00C91483" w:rsidP="007667A4">
      <w:pPr>
        <w:pStyle w:val="ListParagraph"/>
        <w:numPr>
          <w:ilvl w:val="0"/>
          <w:numId w:val="11"/>
        </w:numPr>
        <w:spacing w:line="360" w:lineRule="auto"/>
      </w:pPr>
      <w:r>
        <w:t>id</w:t>
      </w:r>
      <w:r w:rsidRPr="00C91483">
        <w:t>entifies the purpose of a comparison in a text</w:t>
      </w:r>
    </w:p>
    <w:p w14:paraId="7CB6391A" w14:textId="556FBFF8" w:rsidR="00D433F9" w:rsidRPr="00465024" w:rsidRDefault="00C91483" w:rsidP="00465024">
      <w:pPr>
        <w:pStyle w:val="ListParagraph"/>
        <w:numPr>
          <w:ilvl w:val="0"/>
          <w:numId w:val="11"/>
        </w:numPr>
        <w:spacing w:line="360" w:lineRule="auto"/>
      </w:pPr>
      <w:r>
        <w:t>l</w:t>
      </w:r>
      <w:r w:rsidRPr="00C91483">
        <w:t xml:space="preserve">inks information across two texts on a similar theme </w:t>
      </w:r>
      <w:r w:rsidR="00D433F9">
        <w:br w:type="page"/>
      </w:r>
    </w:p>
    <w:p w14:paraId="38D65EDB" w14:textId="6FADE1A4" w:rsidR="00F15320" w:rsidRPr="00C977A3" w:rsidRDefault="5C786C45" w:rsidP="00203CEE">
      <w:pPr>
        <w:pStyle w:val="Heading3"/>
        <w:spacing w:line="240" w:lineRule="auto"/>
      </w:pPr>
      <w:r>
        <w:lastRenderedPageBreak/>
        <w:t xml:space="preserve">National </w:t>
      </w:r>
      <w:r w:rsidR="007D1004">
        <w:t>Literacy Learning Progression g</w:t>
      </w:r>
      <w:r w:rsidR="00F15320">
        <w:t>uide</w:t>
      </w:r>
    </w:p>
    <w:p w14:paraId="23AF4F47" w14:textId="6B217CE4" w:rsidR="008E45EE" w:rsidRDefault="00B7396B" w:rsidP="00203CEE">
      <w:pPr>
        <w:pStyle w:val="Heading4"/>
        <w:spacing w:line="240" w:lineRule="auto"/>
      </w:pPr>
      <w:r>
        <w:t>Understanding Texts (UnT8-UnT</w:t>
      </w:r>
      <w:r w:rsidR="7A447556">
        <w:t>10</w:t>
      </w:r>
      <w:r w:rsidR="008E45EE">
        <w:t>)</w:t>
      </w:r>
    </w:p>
    <w:p w14:paraId="531C1F94" w14:textId="77777777" w:rsidR="008E45EE" w:rsidRPr="00AC53EB" w:rsidRDefault="008E45EE" w:rsidP="008E45EE">
      <w:r>
        <w:t>Ke</w:t>
      </w:r>
      <w:r w:rsidR="00D31FB1">
        <w:t>y: C=comprehension P=process V=v</w:t>
      </w:r>
      <w:r>
        <w:t>ocabulary</w:t>
      </w:r>
    </w:p>
    <w:p w14:paraId="11CE2F25" w14:textId="77777777" w:rsidR="008E45EE" w:rsidRPr="00F235E2" w:rsidRDefault="008E45EE" w:rsidP="00F235E2">
      <w:pPr>
        <w:pStyle w:val="Heading5"/>
        <w:spacing w:line="360" w:lineRule="auto"/>
        <w:rPr>
          <w:rFonts w:cs="Arial"/>
        </w:rPr>
      </w:pPr>
      <w:r w:rsidRPr="00F235E2">
        <w:rPr>
          <w:rFonts w:cs="Arial"/>
        </w:rPr>
        <w:t>UnT8</w:t>
      </w:r>
    </w:p>
    <w:p w14:paraId="51EADD81" w14:textId="77777777" w:rsidR="0015431A" w:rsidRPr="00F235E2" w:rsidRDefault="606F3CEB" w:rsidP="00F235E2">
      <w:pPr>
        <w:pStyle w:val="ListParagraph"/>
        <w:numPr>
          <w:ilvl w:val="0"/>
          <w:numId w:val="10"/>
        </w:numPr>
        <w:spacing w:line="360" w:lineRule="auto"/>
        <w:rPr>
          <w:rFonts w:eastAsiaTheme="minorEastAsia" w:cs="Arial"/>
          <w:szCs w:val="22"/>
        </w:rPr>
      </w:pPr>
      <w:r w:rsidRPr="00F235E2">
        <w:rPr>
          <w:rFonts w:cs="Arial"/>
          <w:szCs w:val="22"/>
        </w:rPr>
        <w:t>evaluates the accuracy within and across texts on the same topic (C)</w:t>
      </w:r>
    </w:p>
    <w:p w14:paraId="015A5DE2" w14:textId="39EA42E7" w:rsidR="0015431A" w:rsidRPr="00F235E2" w:rsidRDefault="0015431A" w:rsidP="00F235E2">
      <w:pPr>
        <w:pStyle w:val="ListParagraph"/>
        <w:numPr>
          <w:ilvl w:val="0"/>
          <w:numId w:val="10"/>
        </w:numPr>
        <w:spacing w:line="360" w:lineRule="auto"/>
        <w:rPr>
          <w:rFonts w:eastAsiaTheme="minorEastAsia" w:cs="Arial"/>
          <w:szCs w:val="22"/>
        </w:rPr>
      </w:pPr>
      <w:r w:rsidRPr="00F235E2">
        <w:rPr>
          <w:rFonts w:cs="Arial"/>
          <w:szCs w:val="22"/>
        </w:rPr>
        <w:t>explains how textual features support the text’s purpose (C)</w:t>
      </w:r>
    </w:p>
    <w:p w14:paraId="16F30B6B" w14:textId="77777777" w:rsidR="004D3DBE" w:rsidRDefault="00D433F9" w:rsidP="00F235E2">
      <w:pPr>
        <w:pStyle w:val="ListParagraph"/>
        <w:numPr>
          <w:ilvl w:val="0"/>
          <w:numId w:val="10"/>
        </w:numPr>
        <w:spacing w:line="360" w:lineRule="auto"/>
        <w:rPr>
          <w:rFonts w:cs="Arial"/>
        </w:rPr>
      </w:pPr>
      <w:r w:rsidRPr="00F235E2">
        <w:rPr>
          <w:rFonts w:cs="Arial"/>
          <w:szCs w:val="22"/>
        </w:rPr>
        <w:t>skims and scans texts for key words to track the development of ideas (P)</w:t>
      </w:r>
      <w:r w:rsidR="00F235E2" w:rsidRPr="00F235E2">
        <w:rPr>
          <w:rFonts w:cs="Arial"/>
        </w:rPr>
        <w:t xml:space="preserve"> </w:t>
      </w:r>
    </w:p>
    <w:p w14:paraId="428430B2" w14:textId="55C23834" w:rsidR="00541F4D" w:rsidRPr="004D3DBE" w:rsidRDefault="00541F4D" w:rsidP="004D3DBE">
      <w:pPr>
        <w:spacing w:line="360" w:lineRule="auto"/>
        <w:rPr>
          <w:rFonts w:cs="Arial"/>
          <w:sz w:val="28"/>
        </w:rPr>
      </w:pPr>
      <w:r w:rsidRPr="004D3DBE">
        <w:rPr>
          <w:rFonts w:cs="Arial"/>
          <w:sz w:val="28"/>
        </w:rPr>
        <w:t>UnT9</w:t>
      </w:r>
    </w:p>
    <w:p w14:paraId="7731CBCA" w14:textId="77777777" w:rsidR="0015431A" w:rsidRPr="00F235E2" w:rsidRDefault="4EB9D3E0" w:rsidP="00F235E2">
      <w:pPr>
        <w:pStyle w:val="ListParagraph"/>
        <w:numPr>
          <w:ilvl w:val="0"/>
          <w:numId w:val="12"/>
        </w:numPr>
        <w:spacing w:line="360" w:lineRule="auto"/>
        <w:rPr>
          <w:rFonts w:eastAsiaTheme="minorEastAsia" w:cs="Arial"/>
          <w:szCs w:val="22"/>
        </w:rPr>
      </w:pPr>
      <w:r w:rsidRPr="00F235E2">
        <w:rPr>
          <w:rFonts w:cs="Arial"/>
        </w:rPr>
        <w:t xml:space="preserve">summarises </w:t>
      </w:r>
      <w:r w:rsidRPr="00F235E2">
        <w:rPr>
          <w:rFonts w:cs="Arial"/>
          <w:szCs w:val="22"/>
        </w:rPr>
        <w:t xml:space="preserve">the text identifying key details only </w:t>
      </w:r>
      <w:r w:rsidR="00541F4D" w:rsidRPr="00F235E2">
        <w:rPr>
          <w:rFonts w:cs="Arial"/>
          <w:szCs w:val="22"/>
        </w:rPr>
        <w:t>(C)</w:t>
      </w:r>
    </w:p>
    <w:p w14:paraId="3C7AA993" w14:textId="6DB91FF3" w:rsidR="0015431A" w:rsidRPr="00F235E2" w:rsidRDefault="0015431A" w:rsidP="00F235E2">
      <w:pPr>
        <w:pStyle w:val="ListParagraph"/>
        <w:numPr>
          <w:ilvl w:val="0"/>
          <w:numId w:val="12"/>
        </w:numPr>
        <w:spacing w:line="360" w:lineRule="auto"/>
        <w:rPr>
          <w:rFonts w:eastAsiaTheme="minorEastAsia" w:cs="Arial"/>
          <w:szCs w:val="22"/>
        </w:rPr>
      </w:pPr>
      <w:r w:rsidRPr="00F235E2">
        <w:rPr>
          <w:rFonts w:cs="Arial"/>
          <w:szCs w:val="22"/>
        </w:rPr>
        <w:t xml:space="preserve">builds meaning by actively linking ideas from </w:t>
      </w:r>
      <w:proofErr w:type="gramStart"/>
      <w:r w:rsidRPr="00F235E2">
        <w:rPr>
          <w:rFonts w:cs="Arial"/>
          <w:szCs w:val="22"/>
        </w:rPr>
        <w:t>a number of</w:t>
      </w:r>
      <w:proofErr w:type="gramEnd"/>
      <w:r w:rsidRPr="00F235E2">
        <w:rPr>
          <w:rFonts w:cs="Arial"/>
          <w:szCs w:val="22"/>
        </w:rPr>
        <w:t xml:space="preserve"> texts or a range of digital sources </w:t>
      </w:r>
      <w:r w:rsidR="00F235E2" w:rsidRPr="00F235E2">
        <w:rPr>
          <w:rFonts w:cs="Arial"/>
          <w:szCs w:val="22"/>
        </w:rPr>
        <w:t>(C)</w:t>
      </w:r>
    </w:p>
    <w:p w14:paraId="008ADE6F" w14:textId="77777777" w:rsidR="00F235E2" w:rsidRPr="00F235E2" w:rsidRDefault="00D433F9" w:rsidP="00F235E2">
      <w:pPr>
        <w:pStyle w:val="ListParagraph"/>
        <w:numPr>
          <w:ilvl w:val="0"/>
          <w:numId w:val="12"/>
        </w:numPr>
        <w:spacing w:line="360" w:lineRule="auto"/>
        <w:rPr>
          <w:rFonts w:eastAsiaTheme="minorEastAsia" w:cs="Arial"/>
          <w:szCs w:val="22"/>
        </w:rPr>
      </w:pPr>
      <w:r w:rsidRPr="00F235E2">
        <w:rPr>
          <w:rFonts w:cs="Arial"/>
        </w:rPr>
        <w:t xml:space="preserve">distils information from </w:t>
      </w:r>
      <w:proofErr w:type="gramStart"/>
      <w:r w:rsidRPr="00F235E2">
        <w:rPr>
          <w:rFonts w:cs="Arial"/>
        </w:rPr>
        <w:t>a number of</w:t>
      </w:r>
      <w:proofErr w:type="gramEnd"/>
      <w:r w:rsidRPr="00F235E2">
        <w:rPr>
          <w:rFonts w:cs="Arial"/>
        </w:rPr>
        <w:t xml:space="preserve"> texts according to task and purpose (e.g. uses graphic organisers)</w:t>
      </w:r>
      <w:r w:rsidR="00F235E2" w:rsidRPr="00F235E2">
        <w:rPr>
          <w:rFonts w:cs="Arial"/>
        </w:rPr>
        <w:t xml:space="preserve"> (C)</w:t>
      </w:r>
    </w:p>
    <w:p w14:paraId="49BEDEAB" w14:textId="7EFD9721" w:rsidR="00F235E2" w:rsidRPr="00F235E2" w:rsidRDefault="00F235E2" w:rsidP="00F235E2">
      <w:pPr>
        <w:pStyle w:val="ListParagraph"/>
        <w:numPr>
          <w:ilvl w:val="0"/>
          <w:numId w:val="12"/>
        </w:numPr>
        <w:spacing w:line="360" w:lineRule="auto"/>
        <w:rPr>
          <w:rFonts w:eastAsiaTheme="minorEastAsia" w:cs="Arial"/>
          <w:szCs w:val="22"/>
        </w:rPr>
      </w:pPr>
      <w:r w:rsidRPr="00F235E2">
        <w:rPr>
          <w:rFonts w:cs="Arial"/>
          <w:szCs w:val="22"/>
        </w:rPr>
        <w:t xml:space="preserve">selects reading/viewing strategies appropriate to reading purpose (e.g. scans text for evidence) (P)  </w:t>
      </w:r>
    </w:p>
    <w:p w14:paraId="3BD6DB30" w14:textId="5E9027E9" w:rsidR="00F235E2" w:rsidRPr="00F235E2" w:rsidRDefault="4F03590E" w:rsidP="00F235E2">
      <w:pPr>
        <w:pStyle w:val="Heading5"/>
        <w:spacing w:line="360" w:lineRule="auto"/>
        <w:rPr>
          <w:rFonts w:cs="Arial"/>
        </w:rPr>
      </w:pPr>
      <w:r w:rsidRPr="00F235E2">
        <w:rPr>
          <w:rFonts w:cs="Arial"/>
        </w:rPr>
        <w:t>UnT10</w:t>
      </w:r>
    </w:p>
    <w:p w14:paraId="3CA396FB" w14:textId="7E834186" w:rsidR="00F235E2" w:rsidRPr="00F235E2" w:rsidRDefault="00F235E2" w:rsidP="00F235E2">
      <w:pPr>
        <w:pStyle w:val="Default"/>
        <w:numPr>
          <w:ilvl w:val="0"/>
          <w:numId w:val="21"/>
        </w:numPr>
        <w:spacing w:line="360" w:lineRule="auto"/>
        <w:rPr>
          <w:sz w:val="22"/>
          <w:szCs w:val="22"/>
        </w:rPr>
      </w:pPr>
      <w:r w:rsidRPr="00F235E2">
        <w:rPr>
          <w:sz w:val="22"/>
          <w:szCs w:val="22"/>
        </w:rPr>
        <w:t>applies and articulates criteria to evaluate the language structures and features for relevance to purpose and audience (C)</w:t>
      </w:r>
    </w:p>
    <w:p w14:paraId="58BA32A9" w14:textId="7064949C" w:rsidR="0015431A" w:rsidRPr="00F235E2" w:rsidRDefault="00F235E2" w:rsidP="00F235E2">
      <w:pPr>
        <w:pStyle w:val="Default"/>
        <w:numPr>
          <w:ilvl w:val="0"/>
          <w:numId w:val="20"/>
        </w:numPr>
        <w:spacing w:line="360" w:lineRule="auto"/>
        <w:rPr>
          <w:sz w:val="22"/>
          <w:szCs w:val="22"/>
        </w:rPr>
      </w:pPr>
      <w:proofErr w:type="gramStart"/>
      <w:r w:rsidRPr="00F235E2">
        <w:rPr>
          <w:sz w:val="22"/>
          <w:szCs w:val="22"/>
        </w:rPr>
        <w:t>integrates automatically</w:t>
      </w:r>
      <w:proofErr w:type="gramEnd"/>
      <w:r w:rsidRPr="00F235E2">
        <w:rPr>
          <w:sz w:val="22"/>
          <w:szCs w:val="22"/>
        </w:rPr>
        <w:t xml:space="preserve"> a range of processes such as predicting, confirming predictions, monitoring, and connecting relevant elements of the text to build meaning (P)</w:t>
      </w:r>
      <w:bookmarkStart w:id="0" w:name="_Hlk113980653"/>
    </w:p>
    <w:p w14:paraId="2AF48318" w14:textId="19DA4605" w:rsidR="0015431A" w:rsidRPr="00DB7147" w:rsidRDefault="00000000" w:rsidP="00DB7147">
      <w:pPr>
        <w:pStyle w:val="List"/>
        <w:numPr>
          <w:ilvl w:val="0"/>
          <w:numId w:val="0"/>
        </w:numPr>
        <w:rPr>
          <w:color w:val="2F5496" w:themeColor="accent1" w:themeShade="BF"/>
          <w:u w:val="single"/>
        </w:rPr>
      </w:pPr>
      <w:hyperlink r:id="rId12" w:history="1">
        <w:r w:rsidR="00DB7147" w:rsidRPr="005807A9">
          <w:rPr>
            <w:rStyle w:val="Hyperlink"/>
            <w:rFonts w:cs="Arial"/>
            <w:shd w:val="clear" w:color="auto" w:fill="FFFFFF"/>
          </w:rPr>
          <w:t>National Literacy Learning Progression</w:t>
        </w:r>
      </w:hyperlink>
    </w:p>
    <w:p w14:paraId="46DC39FC" w14:textId="77777777" w:rsidR="00F235E2" w:rsidRDefault="00F235E2">
      <w:pPr>
        <w:spacing w:before="240" w:line="276" w:lineRule="auto"/>
        <w:rPr>
          <w:rFonts w:eastAsia="SimSun" w:cs="Times New Roman"/>
          <w:color w:val="1F3864" w:themeColor="accent1" w:themeShade="80"/>
          <w:sz w:val="36"/>
          <w:szCs w:val="36"/>
        </w:rPr>
      </w:pPr>
      <w:bookmarkStart w:id="1" w:name="_Hlk113955161"/>
      <w:bookmarkEnd w:id="0"/>
      <w:r>
        <w:rPr>
          <w:sz w:val="36"/>
        </w:rPr>
        <w:br w:type="page"/>
      </w:r>
    </w:p>
    <w:p w14:paraId="242DF90F" w14:textId="5DA610B8" w:rsidR="00D433F9" w:rsidRDefault="00D433F9" w:rsidP="00393293">
      <w:pPr>
        <w:pStyle w:val="Heading2"/>
        <w:numPr>
          <w:ilvl w:val="1"/>
          <w:numId w:val="18"/>
        </w:numPr>
        <w:spacing w:before="0" w:after="240" w:line="240" w:lineRule="auto"/>
        <w:ind w:left="0"/>
        <w:rPr>
          <w:sz w:val="36"/>
        </w:rPr>
      </w:pPr>
      <w:r w:rsidRPr="006E51CD">
        <w:rPr>
          <w:sz w:val="36"/>
        </w:rPr>
        <w:lastRenderedPageBreak/>
        <w:t>Evidence base</w:t>
      </w:r>
    </w:p>
    <w:p w14:paraId="12B8733E" w14:textId="71A411E8" w:rsidR="00D433F9" w:rsidRPr="00690C1E" w:rsidRDefault="00D433F9" w:rsidP="00F235E2">
      <w:pPr>
        <w:pStyle w:val="NormalWeb"/>
        <w:numPr>
          <w:ilvl w:val="0"/>
          <w:numId w:val="19"/>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3" w:history="1">
        <w:r w:rsidRPr="00690C1E">
          <w:rPr>
            <w:rStyle w:val="Hyperlink"/>
            <w:rFonts w:ascii="Arial" w:hAnsi="Arial" w:cs="Arial"/>
            <w:sz w:val="22"/>
            <w:szCs w:val="22"/>
          </w:rPr>
          <w:t>Effective reading instruction in the early</w:t>
        </w:r>
        <w:r w:rsidR="008A3140">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4929CD3E" w14:textId="22A3E06C" w:rsidR="00D433F9" w:rsidRPr="00690C1E" w:rsidRDefault="00D433F9" w:rsidP="00F235E2">
      <w:pPr>
        <w:pStyle w:val="NormalWeb"/>
        <w:numPr>
          <w:ilvl w:val="0"/>
          <w:numId w:val="19"/>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Konza, D. (2014). Teaching Reading: Why the “Fab Five” should be the “Big Six”.</w:t>
      </w:r>
      <w:r w:rsidR="008A3140">
        <w:rPr>
          <w:rFonts w:ascii="Arial" w:hAnsi="Arial" w:cs="Arial"/>
          <w:color w:val="242424"/>
          <w:sz w:val="22"/>
          <w:szCs w:val="22"/>
        </w:rPr>
        <w:t xml:space="preserve"> </w:t>
      </w:r>
      <w:r w:rsidRPr="00690C1E">
        <w:rPr>
          <w:rFonts w:ascii="Arial" w:hAnsi="Arial" w:cs="Arial"/>
          <w:color w:val="242424"/>
          <w:sz w:val="22"/>
          <w:szCs w:val="22"/>
        </w:rPr>
        <w:t>Australian Journal of Teacher Education, 39(12).</w:t>
      </w:r>
    </w:p>
    <w:p w14:paraId="63B39472" w14:textId="77777777" w:rsidR="00D433F9" w:rsidRPr="00690C1E" w:rsidRDefault="00D433F9" w:rsidP="00F235E2">
      <w:pPr>
        <w:pStyle w:val="ListParagraph"/>
        <w:numPr>
          <w:ilvl w:val="0"/>
          <w:numId w:val="19"/>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7B52B9D8" w14:textId="77777777" w:rsidR="00D433F9" w:rsidRPr="00690C1E" w:rsidRDefault="00D433F9" w:rsidP="00F235E2">
      <w:pPr>
        <w:pStyle w:val="ListParagraph"/>
        <w:numPr>
          <w:ilvl w:val="0"/>
          <w:numId w:val="19"/>
        </w:numPr>
        <w:spacing w:before="0" w:line="360" w:lineRule="auto"/>
        <w:ind w:left="714" w:hanging="357"/>
        <w:rPr>
          <w:rFonts w:cs="Arial"/>
          <w:szCs w:val="22"/>
        </w:rPr>
      </w:pPr>
      <w:r w:rsidRPr="00690C1E">
        <w:rPr>
          <w:rFonts w:cs="Arial"/>
          <w:szCs w:val="22"/>
        </w:rPr>
        <w:t>Quigley, A. (2020). Closing the reading gap. Routledge.</w:t>
      </w:r>
    </w:p>
    <w:p w14:paraId="2FB08AE8" w14:textId="77777777" w:rsidR="00D433F9" w:rsidRPr="00690C1E" w:rsidRDefault="00D433F9" w:rsidP="00F235E2">
      <w:pPr>
        <w:pStyle w:val="ListParagraph"/>
        <w:numPr>
          <w:ilvl w:val="0"/>
          <w:numId w:val="19"/>
        </w:numPr>
        <w:spacing w:before="0" w:line="360" w:lineRule="auto"/>
        <w:ind w:left="714" w:hanging="357"/>
        <w:rPr>
          <w:rStyle w:val="normaltextrun"/>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1"/>
    <w:p w14:paraId="7D4DF948" w14:textId="77777777" w:rsidR="00F235E2" w:rsidRDefault="00F235E2" w:rsidP="00D433F9">
      <w:pPr>
        <w:sectPr w:rsidR="00F235E2" w:rsidSect="004E452C">
          <w:headerReference w:type="even" r:id="rId14"/>
          <w:headerReference w:type="default" r:id="rId15"/>
          <w:footerReference w:type="even" r:id="rId16"/>
          <w:footerReference w:type="default" r:id="rId17"/>
          <w:headerReference w:type="first" r:id="rId18"/>
          <w:footerReference w:type="first" r:id="rId19"/>
          <w:pgSz w:w="11900" w:h="16840"/>
          <w:pgMar w:top="964" w:right="680" w:bottom="567" w:left="680" w:header="567" w:footer="237" w:gutter="0"/>
          <w:cols w:space="708"/>
          <w:titlePg/>
          <w:docGrid w:linePitch="360"/>
        </w:sectPr>
      </w:pPr>
    </w:p>
    <w:p w14:paraId="6E8C98C3" w14:textId="410A3678" w:rsidR="00EC5474" w:rsidRPr="00690C1E" w:rsidRDefault="00EC5474" w:rsidP="00EC5474">
      <w:pPr>
        <w:pStyle w:val="FeatureBox"/>
        <w:spacing w:before="120" w:after="1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20" w:history="1">
        <w:r w:rsidRPr="020AB669">
          <w:rPr>
            <w:rStyle w:val="Hyperlink"/>
            <w:color w:val="4472C4" w:themeColor="accent1"/>
            <w:sz w:val="22"/>
            <w:szCs w:val="22"/>
          </w:rPr>
          <w:t>Five priorities for Literacy and Numeracy</w:t>
        </w:r>
      </w:hyperlink>
      <w:r w:rsidRPr="020AB669">
        <w:rPr>
          <w:color w:val="4472C4" w:themeColor="accent1"/>
          <w:sz w:val="22"/>
          <w:szCs w:val="22"/>
        </w:rPr>
        <w:t xml:space="preserve">, </w:t>
      </w:r>
      <w:hyperlink r:id="rId21" w:tgtFrame="_blank" w:history="1">
        <w:r w:rsidR="00987DBD" w:rsidRPr="020AB669">
          <w:rPr>
            <w:rStyle w:val="normaltextrun"/>
            <w:color w:val="4472C4" w:themeColor="accent1"/>
            <w:sz w:val="22"/>
            <w:szCs w:val="22"/>
            <w:u w:val="single"/>
            <w:shd w:val="clear" w:color="auto" w:fill="FFFFFF"/>
            <w:lang w:val="en-US"/>
          </w:rPr>
          <w:t>Our Plan for NSW Public Education</w:t>
        </w:r>
      </w:hyperlink>
      <w:r w:rsidR="00987DBD" w:rsidRPr="020AB669">
        <w:rPr>
          <w:rStyle w:val="normaltextrun"/>
          <w:color w:val="4472C4" w:themeColor="accent1"/>
          <w:sz w:val="22"/>
          <w:szCs w:val="22"/>
          <w:shd w:val="clear" w:color="auto" w:fill="FFFFFF"/>
          <w:lang w:val="en-US"/>
        </w:rPr>
        <w:t>,</w:t>
      </w:r>
      <w:r w:rsidRPr="020AB669">
        <w:rPr>
          <w:color w:val="4472C4" w:themeColor="accent1"/>
          <w:sz w:val="22"/>
          <w:szCs w:val="22"/>
        </w:rPr>
        <w:t xml:space="preserve"> </w:t>
      </w:r>
      <w:hyperlink r:id="rId22" w:history="1">
        <w:r w:rsidRPr="020AB669">
          <w:rPr>
            <w:rStyle w:val="Hyperlink"/>
            <w:color w:val="4472C4" w:themeColor="accent1"/>
            <w:sz w:val="22"/>
            <w:szCs w:val="22"/>
          </w:rPr>
          <w:t>School Excellence Policy (nsw.gov.au)</w:t>
        </w:r>
      </w:hyperlink>
      <w:r w:rsidRPr="020AB669">
        <w:rPr>
          <w:color w:val="4472C4" w:themeColor="accent1"/>
          <w:sz w:val="22"/>
          <w:szCs w:val="22"/>
        </w:rPr>
        <w:t>.</w:t>
      </w:r>
      <w:r w:rsidR="008A3140">
        <w:rPr>
          <w:rStyle w:val="normaltextrun"/>
          <w:color w:val="4472C4" w:themeColor="accent1"/>
          <w:sz w:val="22"/>
          <w:szCs w:val="22"/>
        </w:rPr>
        <w:t xml:space="preserve"> </w:t>
      </w:r>
      <w:r>
        <w:rPr>
          <w:rStyle w:val="eop"/>
          <w:sz w:val="22"/>
          <w:szCs w:val="22"/>
        </w:rPr>
        <w:t xml:space="preserve"> </w:t>
      </w:r>
    </w:p>
    <w:p w14:paraId="22CD50E6" w14:textId="77777777" w:rsidR="00EC5474" w:rsidRPr="00690C1E" w:rsidRDefault="00EC5474" w:rsidP="00EC5474">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39A55C4D" w14:textId="615962B4" w:rsidR="00EC5474" w:rsidRPr="00690C1E" w:rsidRDefault="00EC5474" w:rsidP="00EC5474">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4428A5">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4428A5">
        <w:rPr>
          <w:rStyle w:val="normaltextrun"/>
          <w:bCs/>
          <w:sz w:val="22"/>
          <w:szCs w:val="22"/>
          <w:lang w:val="en-US"/>
        </w:rPr>
        <w:t>I</w:t>
      </w:r>
      <w:r w:rsidRPr="00690C1E">
        <w:rPr>
          <w:rStyle w:val="normaltextrun"/>
          <w:bCs/>
          <w:sz w:val="22"/>
          <w:szCs w:val="22"/>
          <w:lang w:val="en-US"/>
        </w:rPr>
        <w:t xml:space="preserve">mpact </w:t>
      </w:r>
    </w:p>
    <w:p w14:paraId="17D2BA29" w14:textId="77777777" w:rsidR="00EC5474" w:rsidRPr="00690C1E" w:rsidRDefault="00EC5474" w:rsidP="00EC5474">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0A3C759D" w14:textId="67996948" w:rsidR="00EC5474" w:rsidRPr="00690C1E" w:rsidRDefault="00EC5474" w:rsidP="00EC5474">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4428A5">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4428A5">
        <w:rPr>
          <w:rStyle w:val="normaltextrun"/>
          <w:sz w:val="22"/>
          <w:szCs w:val="22"/>
        </w:rPr>
        <w:t>I</w:t>
      </w:r>
      <w:r w:rsidRPr="00690C1E">
        <w:rPr>
          <w:rStyle w:val="normaltextrun"/>
          <w:sz w:val="22"/>
          <w:szCs w:val="22"/>
        </w:rPr>
        <w:t>mpact</w:t>
      </w:r>
      <w:r>
        <w:rPr>
          <w:rStyle w:val="eop"/>
          <w:sz w:val="22"/>
          <w:szCs w:val="22"/>
        </w:rPr>
        <w:t xml:space="preserve"> </w:t>
      </w:r>
    </w:p>
    <w:p w14:paraId="4C78BCC9" w14:textId="4EC61CCD" w:rsidR="00EC5474" w:rsidRPr="00690C1E" w:rsidRDefault="00EC5474" w:rsidP="00EC5474">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024547">
        <w:rPr>
          <w:rStyle w:val="normaltextrun"/>
          <w:sz w:val="22"/>
          <w:szCs w:val="22"/>
          <w:lang w:val="en-US"/>
        </w:rPr>
        <w:t>4</w:t>
      </w:r>
      <w:r w:rsidRPr="00690C1E">
        <w:rPr>
          <w:rStyle w:val="normaltextrun"/>
          <w:sz w:val="22"/>
          <w:szCs w:val="22"/>
        </w:rPr>
        <w:t> </w:t>
      </w:r>
      <w:r>
        <w:rPr>
          <w:rStyle w:val="eop"/>
          <w:sz w:val="22"/>
          <w:szCs w:val="22"/>
        </w:rPr>
        <w:t xml:space="preserve"> </w:t>
      </w:r>
    </w:p>
    <w:p w14:paraId="4EEF4010" w14:textId="662C48D9" w:rsidR="00EC5474" w:rsidRDefault="00EC5474" w:rsidP="00EC5474">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024547">
        <w:rPr>
          <w:rStyle w:val="normaltextrun"/>
          <w:sz w:val="22"/>
          <w:szCs w:val="22"/>
          <w:lang w:val="en-US"/>
        </w:rPr>
        <w:t>5</w:t>
      </w:r>
      <w:r w:rsidRPr="00690C1E">
        <w:rPr>
          <w:rStyle w:val="normaltextrun"/>
          <w:sz w:val="22"/>
          <w:szCs w:val="22"/>
        </w:rPr>
        <w:t> </w:t>
      </w:r>
    </w:p>
    <w:p w14:paraId="4B7985DF" w14:textId="77777777" w:rsidR="00EC5474" w:rsidRDefault="00EC5474" w:rsidP="00EC5474">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3"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334F4D85" w14:textId="6BB1F370" w:rsidR="00690A7F" w:rsidRPr="000A6761" w:rsidRDefault="00690A7F" w:rsidP="00393293">
      <w:pPr>
        <w:pStyle w:val="Heading2"/>
        <w:numPr>
          <w:ilvl w:val="1"/>
          <w:numId w:val="18"/>
        </w:numPr>
        <w:spacing w:before="600" w:after="280"/>
        <w:ind w:left="0"/>
      </w:pPr>
      <w:r w:rsidRPr="00393293">
        <w:rPr>
          <w:sz w:val="36"/>
        </w:rPr>
        <w:t>Copyright</w:t>
      </w:r>
      <w:r w:rsidR="008A3140">
        <w:rPr>
          <w:rStyle w:val="eop"/>
        </w:rPr>
        <w:t xml:space="preserve"> </w:t>
      </w:r>
    </w:p>
    <w:p w14:paraId="045DAE0D" w14:textId="1E76F174" w:rsidR="00690A7F" w:rsidRPr="000A6761" w:rsidRDefault="00690A7F" w:rsidP="000A6761">
      <w:pPr>
        <w:pStyle w:val="paragraph"/>
        <w:spacing w:before="0" w:beforeAutospacing="0" w:after="0" w:afterAutospacing="0" w:line="360" w:lineRule="auto"/>
        <w:textAlignment w:val="baseline"/>
        <w:rPr>
          <w:rFonts w:ascii="Arial" w:hAnsi="Arial" w:cs="Arial"/>
          <w:sz w:val="22"/>
          <w:szCs w:val="22"/>
        </w:rPr>
      </w:pPr>
      <w:r w:rsidRPr="000A6761">
        <w:rPr>
          <w:rStyle w:val="normaltextrun"/>
          <w:rFonts w:ascii="Arial" w:eastAsia="SimSun" w:hAnsi="Arial" w:cs="Arial"/>
          <w:sz w:val="22"/>
          <w:szCs w:val="22"/>
        </w:rPr>
        <w:t>Section 113P Notice</w:t>
      </w:r>
      <w:r w:rsidR="008A3140">
        <w:rPr>
          <w:rStyle w:val="normaltextrun"/>
          <w:rFonts w:ascii="Arial" w:eastAsia="SimSun" w:hAnsi="Arial" w:cs="Arial"/>
          <w:sz w:val="22"/>
          <w:szCs w:val="22"/>
        </w:rPr>
        <w:t xml:space="preserve"> </w:t>
      </w:r>
      <w:r w:rsidR="008A3140">
        <w:rPr>
          <w:rStyle w:val="eop"/>
          <w:rFonts w:ascii="Arial" w:hAnsi="Arial" w:cs="Arial"/>
          <w:sz w:val="22"/>
          <w:szCs w:val="22"/>
        </w:rPr>
        <w:t xml:space="preserve"> </w:t>
      </w:r>
    </w:p>
    <w:p w14:paraId="18EAEE2F" w14:textId="76411BEA" w:rsidR="00690A7F" w:rsidRPr="000A6761" w:rsidRDefault="00690A7F" w:rsidP="000A6761">
      <w:pPr>
        <w:pStyle w:val="paragraph"/>
        <w:spacing w:before="0" w:beforeAutospacing="0" w:after="0" w:afterAutospacing="0" w:line="360" w:lineRule="auto"/>
        <w:textAlignment w:val="baseline"/>
        <w:rPr>
          <w:rFonts w:ascii="Arial" w:hAnsi="Arial" w:cs="Arial"/>
          <w:sz w:val="22"/>
          <w:szCs w:val="22"/>
        </w:rPr>
      </w:pPr>
      <w:r w:rsidRPr="000A6761">
        <w:rPr>
          <w:rStyle w:val="normaltextrun"/>
          <w:rFonts w:ascii="Arial" w:eastAsia="SimSun" w:hAnsi="Arial" w:cs="Arial"/>
          <w:sz w:val="22"/>
          <w:szCs w:val="22"/>
        </w:rPr>
        <w:t>Texts, Artistic Works and Broadcast Notice</w:t>
      </w:r>
      <w:r w:rsidR="008A3140">
        <w:rPr>
          <w:rStyle w:val="eop"/>
          <w:rFonts w:ascii="Arial" w:hAnsi="Arial" w:cs="Arial"/>
          <w:sz w:val="22"/>
          <w:szCs w:val="22"/>
        </w:rPr>
        <w:t xml:space="preserve"> </w:t>
      </w:r>
    </w:p>
    <w:p w14:paraId="07C0432A" w14:textId="2963F44D" w:rsidR="00690A7F" w:rsidRPr="000A6761" w:rsidRDefault="00690A7F" w:rsidP="000A6761">
      <w:pPr>
        <w:pStyle w:val="paragraph"/>
        <w:spacing w:before="0" w:beforeAutospacing="0" w:after="0" w:afterAutospacing="0" w:line="360" w:lineRule="auto"/>
        <w:textAlignment w:val="baseline"/>
        <w:rPr>
          <w:rFonts w:ascii="Arial" w:hAnsi="Arial" w:cs="Arial"/>
          <w:sz w:val="22"/>
          <w:szCs w:val="22"/>
        </w:rPr>
      </w:pPr>
      <w:r w:rsidRPr="000A6761">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008A3140">
        <w:rPr>
          <w:rStyle w:val="eop"/>
          <w:rFonts w:ascii="Arial" w:hAnsi="Arial" w:cs="Arial"/>
          <w:sz w:val="22"/>
          <w:szCs w:val="22"/>
        </w:rPr>
        <w:t xml:space="preserve"> </w:t>
      </w:r>
    </w:p>
    <w:p w14:paraId="34A31FED" w14:textId="25865601" w:rsidR="00F235E2" w:rsidRDefault="00F235E2" w:rsidP="000A6761">
      <w:pPr>
        <w:spacing w:line="360" w:lineRule="auto"/>
        <w:rPr>
          <w:rFonts w:eastAsia="SimSun" w:cs="Times New Roman"/>
          <w:color w:val="1F3864" w:themeColor="accent1" w:themeShade="80"/>
          <w:sz w:val="36"/>
          <w:szCs w:val="40"/>
        </w:rPr>
      </w:pPr>
      <w:r>
        <w:br w:type="page"/>
      </w:r>
    </w:p>
    <w:p w14:paraId="1FF17DA0" w14:textId="3A82CCB1" w:rsidR="0D565BCE" w:rsidRDefault="00E20164" w:rsidP="00393293">
      <w:pPr>
        <w:pStyle w:val="Heading2"/>
        <w:numPr>
          <w:ilvl w:val="1"/>
          <w:numId w:val="18"/>
        </w:numPr>
        <w:spacing w:before="0" w:after="240" w:line="240" w:lineRule="auto"/>
        <w:ind w:left="0"/>
      </w:pPr>
      <w:r w:rsidRPr="00393293">
        <w:rPr>
          <w:sz w:val="36"/>
        </w:rPr>
        <w:lastRenderedPageBreak/>
        <w:t>Teaching</w:t>
      </w:r>
      <w:r>
        <w:t xml:space="preserve"> </w:t>
      </w:r>
      <w:r w:rsidR="00203CEE">
        <w:t>s</w:t>
      </w:r>
      <w:r>
        <w:t>trategies</w:t>
      </w:r>
      <w:r w:rsidR="0D565BCE">
        <w:t xml:space="preserve"> </w:t>
      </w:r>
    </w:p>
    <w:tbl>
      <w:tblPr>
        <w:tblStyle w:val="Tableheader1"/>
        <w:tblW w:w="10680" w:type="dxa"/>
        <w:tblInd w:w="-90" w:type="dxa"/>
        <w:tblLook w:val="04A0" w:firstRow="1" w:lastRow="0" w:firstColumn="1" w:lastColumn="0" w:noHBand="0" w:noVBand="1"/>
        <w:tblCaption w:val="Tasks and appendices for each teaching strategy"/>
      </w:tblPr>
      <w:tblGrid>
        <w:gridCol w:w="5340"/>
        <w:gridCol w:w="5340"/>
      </w:tblGrid>
      <w:tr w:rsidR="00F00669" w14:paraId="6A5B04AB" w14:textId="77777777" w:rsidTr="00B371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0" w:type="dxa"/>
            <w:hideMark/>
          </w:tcPr>
          <w:p w14:paraId="44E11360" w14:textId="77777777" w:rsidR="00F00669" w:rsidRDefault="00F00669">
            <w:pPr>
              <w:spacing w:before="0" w:beforeAutospacing="0" w:after="0" w:afterAutospacing="0" w:line="276"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340" w:type="dxa"/>
            <w:hideMark/>
          </w:tcPr>
          <w:p w14:paraId="09B11ABA" w14:textId="77777777" w:rsidR="00F00669" w:rsidRDefault="00F00669">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B371AA" w14:paraId="2E4C23D2" w14:textId="77777777" w:rsidTr="00B371A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40CF0FAE" w14:textId="33E539DB" w:rsidR="00B371AA" w:rsidRPr="00B371AA" w:rsidRDefault="00000000" w:rsidP="00B371AA">
            <w:pPr>
              <w:spacing w:before="60" w:beforeAutospacing="0" w:after="60" w:afterAutospacing="0" w:line="276" w:lineRule="auto"/>
              <w:rPr>
                <w:rStyle w:val="Hyperlink"/>
                <w:rFonts w:cstheme="minorBidi"/>
                <w:b w:val="0"/>
                <w:noProof/>
                <w:sz w:val="20"/>
                <w:szCs w:val="20"/>
                <w:lang w:val="en-US"/>
              </w:rPr>
            </w:pPr>
            <w:hyperlink w:anchor="_Contrasting_texts">
              <w:r w:rsidR="00B371AA" w:rsidRPr="00B371AA">
                <w:rPr>
                  <w:rStyle w:val="Hyperlink"/>
                  <w:b w:val="0"/>
                  <w:noProof/>
                  <w:sz w:val="20"/>
                  <w:szCs w:val="20"/>
                  <w:lang w:val="en-US"/>
                </w:rPr>
                <w:t>Contrasting texts</w:t>
              </w:r>
            </w:hyperlink>
          </w:p>
        </w:tc>
        <w:tc>
          <w:tcPr>
            <w:tcW w:w="5340" w:type="dxa"/>
            <w:vAlign w:val="top"/>
            <w:hideMark/>
          </w:tcPr>
          <w:p w14:paraId="62994DD7" w14:textId="59F52A6F" w:rsidR="00B371AA" w:rsidRPr="00B371AA" w:rsidRDefault="00000000" w:rsidP="00B371A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1">
              <w:r w:rsidR="00B371AA" w:rsidRPr="00B371AA">
                <w:rPr>
                  <w:rStyle w:val="Hyperlink"/>
                  <w:noProof/>
                  <w:sz w:val="20"/>
                  <w:szCs w:val="20"/>
                  <w:lang w:val="en-US"/>
                </w:rPr>
                <w:t>Appendix 1 – Contrasting Texts</w:t>
              </w:r>
            </w:hyperlink>
          </w:p>
        </w:tc>
      </w:tr>
      <w:tr w:rsidR="00B371AA" w14:paraId="4AA485A5" w14:textId="77777777" w:rsidTr="00B371AA">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3A070CA7" w14:textId="416C2E83" w:rsidR="00B371AA" w:rsidRPr="00B371AA" w:rsidRDefault="00000000" w:rsidP="00B371AA">
            <w:pPr>
              <w:spacing w:before="60" w:beforeAutospacing="0" w:after="60" w:afterAutospacing="0" w:line="276" w:lineRule="auto"/>
              <w:rPr>
                <w:rStyle w:val="Hyperlink"/>
                <w:rFonts w:cstheme="minorBidi"/>
                <w:b w:val="0"/>
                <w:noProof/>
                <w:sz w:val="20"/>
                <w:szCs w:val="20"/>
                <w:lang w:val="en-US"/>
              </w:rPr>
            </w:pPr>
            <w:hyperlink w:anchor="_Comparing_texts">
              <w:r w:rsidR="00B371AA" w:rsidRPr="00B371AA">
                <w:rPr>
                  <w:rStyle w:val="Hyperlink"/>
                  <w:rFonts w:cstheme="minorBidi"/>
                  <w:b w:val="0"/>
                  <w:noProof/>
                  <w:sz w:val="20"/>
                  <w:szCs w:val="20"/>
                  <w:lang w:val="en-US"/>
                </w:rPr>
                <w:t>Comparing texts</w:t>
              </w:r>
            </w:hyperlink>
          </w:p>
        </w:tc>
        <w:tc>
          <w:tcPr>
            <w:tcW w:w="5340" w:type="dxa"/>
            <w:vAlign w:val="top"/>
            <w:hideMark/>
          </w:tcPr>
          <w:p w14:paraId="2D69CDC0" w14:textId="77777777" w:rsidR="00B371AA" w:rsidRPr="00B371AA" w:rsidRDefault="00000000" w:rsidP="00B371A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lang w:val="en-US"/>
              </w:rPr>
            </w:pPr>
            <w:hyperlink w:anchor="_Appendix_2">
              <w:r w:rsidR="00B371AA" w:rsidRPr="00B371AA">
                <w:rPr>
                  <w:rStyle w:val="Hyperlink"/>
                  <w:rFonts w:cstheme="minorBidi"/>
                  <w:noProof/>
                  <w:sz w:val="20"/>
                  <w:szCs w:val="20"/>
                  <w:lang w:val="en-US"/>
                </w:rPr>
                <w:t>Appendix 2 - ‘Four corners’ graphic organiser</w:t>
              </w:r>
            </w:hyperlink>
          </w:p>
          <w:p w14:paraId="4F070807" w14:textId="77777777" w:rsidR="00B371AA" w:rsidRPr="00B371AA" w:rsidRDefault="00000000" w:rsidP="00B371A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lang w:val="en-US"/>
              </w:rPr>
            </w:pPr>
            <w:hyperlink w:anchor="_Appendix_3">
              <w:r w:rsidR="00B371AA" w:rsidRPr="00B371AA">
                <w:rPr>
                  <w:rStyle w:val="Hyperlink"/>
                  <w:rFonts w:cstheme="minorBidi"/>
                  <w:noProof/>
                  <w:sz w:val="20"/>
                  <w:szCs w:val="20"/>
                  <w:lang w:val="en-US"/>
                </w:rPr>
                <w:t>Appendix 3 - Comparison texts</w:t>
              </w:r>
            </w:hyperlink>
          </w:p>
          <w:p w14:paraId="3B7D2295" w14:textId="5BCBE71B" w:rsidR="00B371AA" w:rsidRPr="00B371AA" w:rsidRDefault="00000000" w:rsidP="00B371A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lang w:val="en-US"/>
              </w:rPr>
            </w:pPr>
            <w:hyperlink w:anchor="_Appendix_4">
              <w:r w:rsidR="00B371AA" w:rsidRPr="00B371AA">
                <w:rPr>
                  <w:rStyle w:val="Hyperlink"/>
                  <w:rFonts w:cstheme="minorBidi"/>
                  <w:noProof/>
                  <w:sz w:val="20"/>
                  <w:szCs w:val="20"/>
                  <w:lang w:val="en-US"/>
                </w:rPr>
                <w:t>Appendix 4 - ‘Four corners’</w:t>
              </w:r>
            </w:hyperlink>
          </w:p>
        </w:tc>
      </w:tr>
    </w:tbl>
    <w:p w14:paraId="0B70DE90" w14:textId="20E23F04" w:rsidR="0D565BCE" w:rsidRPr="00393293" w:rsidRDefault="0D565BCE" w:rsidP="00393293">
      <w:pPr>
        <w:pStyle w:val="Heading2"/>
        <w:numPr>
          <w:ilvl w:val="1"/>
          <w:numId w:val="18"/>
        </w:numPr>
        <w:spacing w:before="240" w:line="240" w:lineRule="auto"/>
        <w:ind w:left="0"/>
        <w:rPr>
          <w:sz w:val="36"/>
        </w:rPr>
      </w:pPr>
      <w:r w:rsidRPr="00393293">
        <w:rPr>
          <w:sz w:val="36"/>
        </w:rPr>
        <w:t>Background information</w:t>
      </w:r>
    </w:p>
    <w:p w14:paraId="061C71B2" w14:textId="77777777" w:rsidR="0D565BCE" w:rsidRDefault="0D565BCE" w:rsidP="00393293">
      <w:pPr>
        <w:pStyle w:val="Heading3"/>
        <w:rPr>
          <w:rStyle w:val="normaltextrun1"/>
        </w:rPr>
      </w:pPr>
      <w:r w:rsidRPr="0383F621">
        <w:rPr>
          <w:rStyle w:val="normaltextrun1"/>
        </w:rPr>
        <w:t>Contrast</w:t>
      </w:r>
    </w:p>
    <w:p w14:paraId="0C48E777" w14:textId="5C8BAC22" w:rsidR="0D565BCE" w:rsidRDefault="0D565BCE" w:rsidP="0383F621">
      <w:pPr>
        <w:spacing w:after="240"/>
        <w:rPr>
          <w:rFonts w:eastAsia="Arial" w:cs="Arial"/>
        </w:rPr>
      </w:pPr>
      <w:r w:rsidRPr="00982BCE">
        <w:rPr>
          <w:rFonts w:eastAsia="Arial" w:cs="Arial"/>
        </w:rPr>
        <w:t xml:space="preserve">Contrasting involves </w:t>
      </w:r>
      <w:r w:rsidR="00982BCE" w:rsidRPr="007630A0">
        <w:rPr>
          <w:rFonts w:cs="Arial"/>
          <w:color w:val="22272B"/>
          <w:shd w:val="clear" w:color="auto" w:fill="FFFFFF"/>
        </w:rPr>
        <w:t xml:space="preserve">showing how things are different or </w:t>
      </w:r>
      <w:proofErr w:type="gramStart"/>
      <w:r w:rsidR="00982BCE" w:rsidRPr="007630A0">
        <w:rPr>
          <w:rFonts w:cs="Arial"/>
          <w:color w:val="22272B"/>
          <w:shd w:val="clear" w:color="auto" w:fill="FFFFFF"/>
        </w:rPr>
        <w:t>opposite.</w:t>
      </w:r>
      <w:r w:rsidRPr="0383F621">
        <w:rPr>
          <w:rFonts w:eastAsia="Arial" w:cs="Arial"/>
        </w:rPr>
        <w:t>.</w:t>
      </w:r>
      <w:proofErr w:type="gramEnd"/>
    </w:p>
    <w:p w14:paraId="1F50B235" w14:textId="77777777" w:rsidR="0D565BCE" w:rsidRDefault="0D565BCE" w:rsidP="00393293">
      <w:pPr>
        <w:pStyle w:val="Heading3"/>
        <w:rPr>
          <w:rStyle w:val="normaltextrun1"/>
        </w:rPr>
      </w:pPr>
      <w:r w:rsidRPr="0383F621">
        <w:rPr>
          <w:rStyle w:val="normaltextrun1"/>
        </w:rPr>
        <w:t>Compare</w:t>
      </w:r>
    </w:p>
    <w:p w14:paraId="56667C78" w14:textId="2B17EE1F" w:rsidR="0D565BCE" w:rsidRDefault="0D565BCE">
      <w:pPr>
        <w:rPr>
          <w:rStyle w:val="normaltextrun1"/>
        </w:rPr>
      </w:pPr>
      <w:r w:rsidRPr="00F834B3">
        <w:rPr>
          <w:rStyle w:val="normaltextrun1"/>
          <w:rFonts w:cs="Arial"/>
        </w:rPr>
        <w:t xml:space="preserve">Comparing is </w:t>
      </w:r>
      <w:r w:rsidR="00F834B3" w:rsidRPr="007630A0">
        <w:rPr>
          <w:rFonts w:cs="Arial"/>
          <w:color w:val="22272B"/>
          <w:shd w:val="clear" w:color="auto" w:fill="FFFFFF"/>
        </w:rPr>
        <w:t>showing how things are similar or different.</w:t>
      </w:r>
    </w:p>
    <w:p w14:paraId="48960579" w14:textId="6764333A" w:rsidR="00522E9A" w:rsidRPr="00522E9A" w:rsidRDefault="007630A0">
      <w:pPr>
        <w:rPr>
          <w:rStyle w:val="normaltextrun1"/>
          <w:rFonts w:cs="Arial"/>
        </w:rPr>
      </w:pPr>
      <w:r>
        <w:rPr>
          <w:rStyle w:val="normaltextrun"/>
          <w:rFonts w:cs="Arial"/>
          <w:color w:val="000000"/>
          <w:szCs w:val="22"/>
          <w:shd w:val="clear" w:color="auto" w:fill="FFFFFF"/>
        </w:rPr>
        <w:t xml:space="preserve">Reference: </w:t>
      </w:r>
      <w:r w:rsidR="00522E9A" w:rsidRPr="007630A0">
        <w:rPr>
          <w:rStyle w:val="normaltextrun"/>
          <w:rFonts w:cs="Arial"/>
          <w:color w:val="000000"/>
          <w:szCs w:val="22"/>
          <w:shd w:val="clear" w:color="auto" w:fill="FFFFFF"/>
        </w:rPr>
        <w:t>English K-10 Syllabus © NSW Education Standards Authority (NESA) for and on behalf of the Crown in right of the State of New South Wales, 2022</w:t>
      </w:r>
      <w:r>
        <w:rPr>
          <w:rStyle w:val="normaltextrun"/>
          <w:rFonts w:cs="Arial"/>
          <w:color w:val="000000"/>
          <w:szCs w:val="22"/>
          <w:shd w:val="clear" w:color="auto" w:fill="FFFFFF"/>
        </w:rPr>
        <w:t>.</w:t>
      </w:r>
      <w:r w:rsidR="008A3140">
        <w:rPr>
          <w:rStyle w:val="eop"/>
          <w:rFonts w:cs="Arial"/>
          <w:color w:val="000000"/>
          <w:szCs w:val="22"/>
          <w:shd w:val="clear" w:color="auto" w:fill="FFFFFF"/>
        </w:rPr>
        <w:t xml:space="preserve"> </w:t>
      </w:r>
    </w:p>
    <w:p w14:paraId="6140EAF0" w14:textId="326E3395" w:rsidR="0D565BCE" w:rsidRDefault="0D565BCE" w:rsidP="00393293">
      <w:pPr>
        <w:pStyle w:val="Heading2"/>
      </w:pPr>
      <w:r>
        <w:t>Where to next?</w:t>
      </w:r>
    </w:p>
    <w:p w14:paraId="4D3EC487" w14:textId="77777777" w:rsidR="0D565BCE" w:rsidRDefault="0D565BCE" w:rsidP="00F235E2">
      <w:pPr>
        <w:pStyle w:val="ListParagraph"/>
        <w:numPr>
          <w:ilvl w:val="0"/>
          <w:numId w:val="13"/>
        </w:numPr>
      </w:pPr>
      <w:r>
        <w:t>Fact and opinion</w:t>
      </w:r>
    </w:p>
    <w:p w14:paraId="28571B82" w14:textId="77777777" w:rsidR="0D565BCE" w:rsidRDefault="0D565BCE" w:rsidP="00F235E2">
      <w:pPr>
        <w:pStyle w:val="ListParagraph"/>
        <w:numPr>
          <w:ilvl w:val="0"/>
          <w:numId w:val="13"/>
        </w:numPr>
      </w:pPr>
      <w:r>
        <w:t>Literal comprehension</w:t>
      </w:r>
    </w:p>
    <w:p w14:paraId="2E2820BA" w14:textId="77777777" w:rsidR="0D565BCE" w:rsidRDefault="0D565BCE" w:rsidP="00F235E2">
      <w:pPr>
        <w:pStyle w:val="ListParagraph"/>
        <w:numPr>
          <w:ilvl w:val="0"/>
          <w:numId w:val="13"/>
        </w:numPr>
      </w:pPr>
      <w:r>
        <w:t>Main idea</w:t>
      </w:r>
    </w:p>
    <w:p w14:paraId="1DB938A0" w14:textId="01B37730" w:rsidR="0383F621" w:rsidRDefault="0383F621">
      <w:r>
        <w:br w:type="page"/>
      </w:r>
    </w:p>
    <w:p w14:paraId="6233BDAF" w14:textId="166A0DC4" w:rsidR="4BAADF52" w:rsidRDefault="27480AC2" w:rsidP="00393293">
      <w:pPr>
        <w:pStyle w:val="Heading2"/>
        <w:rPr>
          <w:rFonts w:eastAsia="Arial" w:cs="Arial"/>
        </w:rPr>
      </w:pPr>
      <w:r>
        <w:lastRenderedPageBreak/>
        <w:t>Overview of teaching strategies</w:t>
      </w:r>
    </w:p>
    <w:p w14:paraId="44CB92E3" w14:textId="25D37B65" w:rsidR="00B45473" w:rsidRDefault="27480AC2" w:rsidP="0383F621">
      <w:pPr>
        <w:pStyle w:val="Heading2"/>
        <w:rPr>
          <w:rFonts w:eastAsia="Arial" w:cs="Arial"/>
          <w:sz w:val="36"/>
          <w:lang w:val="en-US"/>
        </w:rPr>
      </w:pPr>
      <w:r w:rsidRPr="0383F621">
        <w:rPr>
          <w:rFonts w:eastAsia="Arial" w:cs="Arial"/>
          <w:sz w:val="36"/>
        </w:rPr>
        <w:t>Purpose</w:t>
      </w:r>
    </w:p>
    <w:p w14:paraId="5C62A6DD" w14:textId="5984214C" w:rsidR="00F52E17" w:rsidRPr="00152EDB" w:rsidRDefault="00F52E17" w:rsidP="00393293">
      <w:pPr>
        <w:spacing w:before="60" w:after="60" w:line="336" w:lineRule="auto"/>
        <w:rPr>
          <w:rFonts w:cs="Arial"/>
          <w:sz w:val="18"/>
          <w:szCs w:val="18"/>
        </w:rPr>
      </w:pPr>
      <w:r w:rsidRPr="00152EDB">
        <w:rPr>
          <w:rStyle w:val="normaltextrun"/>
          <w:rFonts w:eastAsia="SimSun" w:cs="Arial"/>
          <w:color w:val="000000"/>
          <w:szCs w:val="22"/>
        </w:rPr>
        <w:t xml:space="preserve">These literacy teaching strategies support teaching and learning from Stage 2 to Stage 5. They are linked to NAPLAN task </w:t>
      </w:r>
      <w:r w:rsidRPr="00393293">
        <w:rPr>
          <w:rFonts w:eastAsia="Arial"/>
          <w:color w:val="000000" w:themeColor="text1"/>
        </w:rPr>
        <w:t>descriptors</w:t>
      </w:r>
      <w:r w:rsidRPr="00152EDB">
        <w:rPr>
          <w:rStyle w:val="normaltextrun"/>
          <w:rFonts w:eastAsia="SimSun" w:cs="Arial"/>
          <w:color w:val="000000"/>
          <w:szCs w:val="22"/>
        </w:rPr>
        <w:t>, syllabus outcomes and literacy and numeracy learning progressions.</w:t>
      </w:r>
      <w:r w:rsidR="008A3140">
        <w:rPr>
          <w:rStyle w:val="eop"/>
          <w:rFonts w:cs="Arial"/>
          <w:color w:val="000000"/>
          <w:szCs w:val="22"/>
        </w:rPr>
        <w:t xml:space="preserve"> </w:t>
      </w:r>
    </w:p>
    <w:p w14:paraId="4FA86299" w14:textId="01F809BA" w:rsidR="00F52E17" w:rsidRPr="00152EDB" w:rsidRDefault="00F52E17" w:rsidP="00F52E17">
      <w:pPr>
        <w:pStyle w:val="paragraph"/>
        <w:spacing w:before="0" w:beforeAutospacing="0" w:after="0" w:afterAutospacing="0"/>
        <w:textAlignment w:val="baseline"/>
        <w:rPr>
          <w:rFonts w:ascii="Arial" w:hAnsi="Arial" w:cs="Arial"/>
          <w:sz w:val="18"/>
          <w:szCs w:val="18"/>
        </w:rPr>
      </w:pPr>
      <w:r w:rsidRPr="00152EDB">
        <w:rPr>
          <w:rStyle w:val="normaltextrun"/>
          <w:rFonts w:ascii="Arial" w:eastAsia="SimSun" w:hAnsi="Arial" w:cs="Arial"/>
          <w:color w:val="000000"/>
          <w:sz w:val="22"/>
          <w:szCs w:val="22"/>
        </w:rPr>
        <w:t>These teaching strategies target specific literacy and numeracy skills and suggest a learning sequence to build skill development. Teachers can select individual tasks or a sequence to suit their students.</w:t>
      </w:r>
      <w:r w:rsidR="008A3140">
        <w:rPr>
          <w:rStyle w:val="eop"/>
          <w:rFonts w:ascii="Arial" w:hAnsi="Arial" w:cs="Arial"/>
          <w:color w:val="000000"/>
          <w:szCs w:val="22"/>
        </w:rPr>
        <w:t xml:space="preserve"> </w:t>
      </w:r>
    </w:p>
    <w:p w14:paraId="46DB9054" w14:textId="35D08738" w:rsidR="00B45473" w:rsidRDefault="27480AC2" w:rsidP="00393293">
      <w:pPr>
        <w:pStyle w:val="Heading3"/>
        <w:rPr>
          <w:lang w:val="en-US"/>
        </w:rPr>
      </w:pPr>
      <w:r w:rsidRPr="0383F621">
        <w:t>Access points</w:t>
      </w:r>
    </w:p>
    <w:p w14:paraId="38DA370E" w14:textId="3A678E5D" w:rsidR="00B45473" w:rsidRDefault="27480AC2" w:rsidP="0015431A">
      <w:pPr>
        <w:spacing w:line="360" w:lineRule="auto"/>
        <w:rPr>
          <w:rFonts w:eastAsia="Arial" w:cs="Arial"/>
          <w:color w:val="000000" w:themeColor="text1"/>
          <w:szCs w:val="22"/>
          <w:lang w:val="en-US"/>
        </w:rPr>
      </w:pPr>
      <w:r w:rsidRPr="0383F621">
        <w:rPr>
          <w:rFonts w:eastAsia="Arial" w:cs="Arial"/>
          <w:color w:val="000000" w:themeColor="text1"/>
          <w:szCs w:val="22"/>
        </w:rPr>
        <w:t>The resources can be accessed from:</w:t>
      </w:r>
    </w:p>
    <w:p w14:paraId="3C15F589" w14:textId="71DF5E1C" w:rsidR="00B45473" w:rsidRDefault="27480AC2" w:rsidP="0015431A">
      <w:pPr>
        <w:pStyle w:val="ListParagraph"/>
        <w:numPr>
          <w:ilvl w:val="0"/>
          <w:numId w:val="1"/>
        </w:numPr>
        <w:spacing w:line="360" w:lineRule="auto"/>
        <w:rPr>
          <w:rFonts w:asciiTheme="minorHAnsi" w:eastAsiaTheme="minorEastAsia" w:hAnsiTheme="minorHAnsi"/>
          <w:color w:val="000000" w:themeColor="text1"/>
          <w:szCs w:val="22"/>
          <w:lang w:val="en-US"/>
        </w:rPr>
      </w:pPr>
      <w:r w:rsidRPr="0383F621">
        <w:rPr>
          <w:rFonts w:eastAsia="Arial" w:cs="Arial"/>
          <w:color w:val="000000" w:themeColor="text1"/>
          <w:szCs w:val="22"/>
        </w:rPr>
        <w:t>NAPLAN App in Scout using the teaching strategy links from NAPLAN items</w:t>
      </w:r>
    </w:p>
    <w:p w14:paraId="672A6659" w14:textId="163539A2" w:rsidR="00613387" w:rsidRDefault="27480AC2" w:rsidP="0015431A">
      <w:pPr>
        <w:pStyle w:val="ListParagraph"/>
        <w:numPr>
          <w:ilvl w:val="0"/>
          <w:numId w:val="1"/>
        </w:numPr>
        <w:spacing w:line="360" w:lineRule="auto"/>
        <w:rPr>
          <w:rFonts w:asciiTheme="minorHAnsi" w:eastAsiaTheme="minorEastAsia" w:hAnsiTheme="minorHAnsi"/>
          <w:color w:val="000000" w:themeColor="text1"/>
          <w:lang w:val="en-US"/>
        </w:rPr>
      </w:pPr>
      <w:r w:rsidRPr="6B7FC2B2">
        <w:rPr>
          <w:rFonts w:eastAsia="Arial" w:cs="Arial"/>
          <w:color w:val="000000" w:themeColor="text1"/>
        </w:rPr>
        <w:t xml:space="preserve">NSW Department of Education literacy and numeracy </w:t>
      </w:r>
      <w:hyperlink r:id="rId24" w:history="1">
        <w:r w:rsidRPr="000A5195">
          <w:rPr>
            <w:rStyle w:val="Hyperlink"/>
            <w:rFonts w:eastAsia="Arial" w:cs="Arial"/>
          </w:rPr>
          <w:t>website</w:t>
        </w:r>
      </w:hyperlink>
      <w:r w:rsidRPr="6B7FC2B2">
        <w:rPr>
          <w:rFonts w:eastAsia="Arial" w:cs="Arial"/>
          <w:color w:val="000000" w:themeColor="text1"/>
        </w:rPr>
        <w:t xml:space="preserve">. </w:t>
      </w:r>
    </w:p>
    <w:p w14:paraId="6B3FAA6F" w14:textId="0865324E" w:rsidR="198B31BB" w:rsidRDefault="198B31BB" w:rsidP="00393293">
      <w:pPr>
        <w:pStyle w:val="Heading3"/>
        <w:rPr>
          <w:rFonts w:eastAsia="Arial" w:cs="Arial"/>
          <w:szCs w:val="36"/>
        </w:rPr>
      </w:pPr>
      <w:r w:rsidRPr="6B7FC2B2">
        <w:rPr>
          <w:rFonts w:eastAsia="Arial" w:cs="Arial"/>
          <w:szCs w:val="36"/>
        </w:rPr>
        <w:t xml:space="preserve">What </w:t>
      </w:r>
      <w:r w:rsidRPr="00393293">
        <w:t>works</w:t>
      </w:r>
      <w:r w:rsidRPr="6B7FC2B2">
        <w:rPr>
          <w:rFonts w:eastAsia="Arial" w:cs="Arial"/>
          <w:szCs w:val="36"/>
        </w:rPr>
        <w:t xml:space="preserve"> best</w:t>
      </w:r>
    </w:p>
    <w:p w14:paraId="22A60A7E" w14:textId="54283909" w:rsidR="198B31BB" w:rsidRDefault="198B31BB" w:rsidP="00393293">
      <w:pPr>
        <w:spacing w:before="60" w:after="60" w:line="336" w:lineRule="auto"/>
        <w:rPr>
          <w:rFonts w:eastAsia="Arial" w:cs="Arial"/>
          <w:color w:val="000000" w:themeColor="text1"/>
          <w:szCs w:val="22"/>
        </w:rPr>
      </w:pPr>
      <w:r w:rsidRPr="6B7FC2B2">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05DC26B1" w14:textId="46460330" w:rsidR="198B31BB" w:rsidRDefault="198B31BB" w:rsidP="00393293">
      <w:pPr>
        <w:spacing w:before="60" w:after="60" w:line="336" w:lineRule="auto"/>
        <w:rPr>
          <w:rFonts w:eastAsia="Arial" w:cs="Arial"/>
          <w:color w:val="000000" w:themeColor="text1"/>
          <w:szCs w:val="22"/>
        </w:rPr>
      </w:pPr>
      <w:r w:rsidRPr="6B7FC2B2">
        <w:rPr>
          <w:rFonts w:eastAsia="Arial" w:cs="Arial"/>
          <w:color w:val="000000" w:themeColor="text1"/>
          <w:szCs w:val="22"/>
        </w:rPr>
        <w:t xml:space="preserve">This resource reflects the latest evidence base and can be used by teachers as they plan for explicit teaching.  </w:t>
      </w:r>
    </w:p>
    <w:p w14:paraId="26BF5754" w14:textId="17835DB6" w:rsidR="198B31BB" w:rsidRDefault="198B31BB" w:rsidP="00393293">
      <w:pPr>
        <w:spacing w:before="60" w:after="60" w:line="336" w:lineRule="auto"/>
        <w:rPr>
          <w:rFonts w:eastAsia="Arial" w:cs="Arial"/>
          <w:color w:val="000000" w:themeColor="text1"/>
          <w:szCs w:val="22"/>
        </w:rPr>
      </w:pPr>
      <w:r w:rsidRPr="6B7FC2B2">
        <w:rPr>
          <w:rFonts w:eastAsia="Arial" w:cs="Arial"/>
          <w:color w:val="000000" w:themeColor="text1"/>
          <w:szCs w:val="22"/>
        </w:rPr>
        <w:t xml:space="preserve">Teachers can use </w:t>
      </w:r>
      <w:r w:rsidR="00D433F9">
        <w:rPr>
          <w:rFonts w:eastAsia="Arial" w:cs="Arial"/>
          <w:color w:val="000000" w:themeColor="text1"/>
          <w:szCs w:val="22"/>
        </w:rPr>
        <w:t xml:space="preserve">classroom observations and </w:t>
      </w:r>
      <w:r w:rsidRPr="6B7FC2B2">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3F57AE43" w14:textId="0DFE8D44" w:rsidR="198B31BB" w:rsidRPr="00F055AB" w:rsidRDefault="198B31BB" w:rsidP="00393293">
      <w:pPr>
        <w:spacing w:before="60" w:after="60" w:line="336" w:lineRule="auto"/>
        <w:rPr>
          <w:rFonts w:cs="Arial"/>
          <w:color w:val="242424"/>
          <w:shd w:val="clear" w:color="auto" w:fill="FFFFFF"/>
        </w:rPr>
      </w:pPr>
      <w:r w:rsidRPr="6B7FC2B2">
        <w:rPr>
          <w:rFonts w:eastAsia="Arial" w:cs="Arial"/>
          <w:color w:val="000000" w:themeColor="text1"/>
          <w:szCs w:val="22"/>
        </w:rPr>
        <w:t xml:space="preserve">Further support with </w:t>
      </w:r>
      <w:hyperlink r:id="rId25" w:tgtFrame="_blank" w:tooltip="https://education.nsw.gov.au/about-us/educational-data/cese/publications/research-reports/what-works-best-2020-update" w:history="1">
        <w:r w:rsidR="00F055AB" w:rsidRPr="000E7295">
          <w:rPr>
            <w:rStyle w:val="Hyperlink"/>
            <w:rFonts w:cs="Arial"/>
            <w:color w:val="4F52B2"/>
            <w:szCs w:val="22"/>
            <w:bdr w:val="none" w:sz="0" w:space="0" w:color="auto" w:frame="1"/>
            <w:shd w:val="clear" w:color="auto" w:fill="FFFFFF"/>
          </w:rPr>
          <w:t>What works best</w:t>
        </w:r>
      </w:hyperlink>
      <w:r w:rsidR="00F055AB">
        <w:rPr>
          <w:rFonts w:cs="Arial"/>
          <w:color w:val="242424"/>
          <w:szCs w:val="22"/>
          <w:shd w:val="clear" w:color="auto" w:fill="FFFFFF"/>
        </w:rPr>
        <w:t xml:space="preserve"> </w:t>
      </w:r>
      <w:r w:rsidRPr="6B7FC2B2">
        <w:rPr>
          <w:rFonts w:eastAsia="Arial" w:cs="Arial"/>
          <w:color w:val="000000" w:themeColor="text1"/>
          <w:szCs w:val="22"/>
        </w:rPr>
        <w:t>is available.</w:t>
      </w:r>
    </w:p>
    <w:p w14:paraId="14E6087A" w14:textId="24B020F5" w:rsidR="198B31BB" w:rsidRDefault="198B31BB" w:rsidP="00393293">
      <w:pPr>
        <w:pStyle w:val="Heading3"/>
        <w:rPr>
          <w:rFonts w:eastAsia="Arial" w:cs="Arial"/>
          <w:szCs w:val="36"/>
        </w:rPr>
      </w:pPr>
      <w:r w:rsidRPr="00393293">
        <w:t>Differentiation</w:t>
      </w:r>
    </w:p>
    <w:p w14:paraId="57758FED" w14:textId="6F857139" w:rsidR="198B31BB" w:rsidRDefault="198B31BB" w:rsidP="00393293">
      <w:pPr>
        <w:spacing w:before="60" w:after="60" w:line="336" w:lineRule="auto"/>
        <w:rPr>
          <w:rFonts w:eastAsia="Arial" w:cs="Arial"/>
          <w:color w:val="000000" w:themeColor="text1"/>
          <w:szCs w:val="22"/>
        </w:rPr>
      </w:pPr>
      <w:r w:rsidRPr="6B7FC2B2">
        <w:rPr>
          <w:rFonts w:eastAsia="Arial" w:cs="Arial"/>
          <w:color w:val="000000" w:themeColor="text1"/>
          <w:szCs w:val="22"/>
        </w:rPr>
        <w:t xml:space="preserve">When using these resources in the classroom, it is important for teachers to consider the needs of all students, including </w:t>
      </w:r>
      <w:hyperlink r:id="rId26">
        <w:r w:rsidRPr="6B7FC2B2">
          <w:rPr>
            <w:rStyle w:val="Hyperlink"/>
            <w:rFonts w:eastAsia="Arial" w:cs="Arial"/>
            <w:szCs w:val="22"/>
          </w:rPr>
          <w:t>Aboriginal</w:t>
        </w:r>
      </w:hyperlink>
      <w:r w:rsidRPr="6B7FC2B2">
        <w:rPr>
          <w:rFonts w:eastAsia="Arial" w:cs="Arial"/>
          <w:color w:val="000000" w:themeColor="text1"/>
          <w:szCs w:val="22"/>
        </w:rPr>
        <w:t xml:space="preserve"> and EAL/D learners. </w:t>
      </w:r>
    </w:p>
    <w:p w14:paraId="091FB8C6" w14:textId="3EB3B38F" w:rsidR="198B31BB" w:rsidRDefault="198B31BB" w:rsidP="00393293">
      <w:pPr>
        <w:spacing w:before="60" w:after="60" w:line="336" w:lineRule="auto"/>
        <w:rPr>
          <w:rFonts w:eastAsia="Arial" w:cs="Arial"/>
          <w:color w:val="000000" w:themeColor="text1"/>
          <w:szCs w:val="22"/>
        </w:rPr>
      </w:pPr>
      <w:r w:rsidRPr="44945144">
        <w:rPr>
          <w:rFonts w:eastAsia="Arial" w:cs="Arial"/>
          <w:color w:val="000000" w:themeColor="text1"/>
          <w:szCs w:val="22"/>
        </w:rPr>
        <w:t xml:space="preserve">EAL/D learners will require explicit English language support and scaffolding, informed by the </w:t>
      </w:r>
      <w:hyperlink r:id="rId27">
        <w:r w:rsidRPr="44945144">
          <w:rPr>
            <w:rStyle w:val="Hyperlink"/>
            <w:rFonts w:eastAsia="Arial" w:cs="Arial"/>
            <w:szCs w:val="22"/>
          </w:rPr>
          <w:t>EAL/D enhanced teaching and learning cycle</w:t>
        </w:r>
      </w:hyperlink>
      <w:r w:rsidRPr="44945144">
        <w:rPr>
          <w:rFonts w:eastAsia="Arial" w:cs="Arial"/>
          <w:color w:val="000000" w:themeColor="text1"/>
          <w:szCs w:val="22"/>
        </w:rPr>
        <w:t xml:space="preserve"> and the student’s phase on the </w:t>
      </w:r>
      <w:hyperlink r:id="rId28">
        <w:r w:rsidRPr="44945144">
          <w:rPr>
            <w:rStyle w:val="Hyperlink"/>
            <w:rFonts w:eastAsia="Arial" w:cs="Arial"/>
            <w:szCs w:val="22"/>
          </w:rPr>
          <w:t>EAL/D Learning Progression</w:t>
        </w:r>
      </w:hyperlink>
      <w:r w:rsidRPr="44945144">
        <w:rPr>
          <w:rFonts w:eastAsia="Arial" w:cs="Arial"/>
          <w:color w:val="000000" w:themeColor="text1"/>
          <w:szCs w:val="22"/>
        </w:rPr>
        <w:t xml:space="preserve">. Teachers can access information about </w:t>
      </w:r>
      <w:hyperlink r:id="rId29">
        <w:r w:rsidRPr="44945144">
          <w:rPr>
            <w:rStyle w:val="Hyperlink"/>
            <w:rFonts w:eastAsia="Arial" w:cs="Arial"/>
            <w:szCs w:val="22"/>
          </w:rPr>
          <w:t>supporting EAL/D learners</w:t>
        </w:r>
      </w:hyperlink>
      <w:r w:rsidRPr="44945144">
        <w:rPr>
          <w:rFonts w:eastAsia="Arial" w:cs="Arial"/>
          <w:color w:val="000000" w:themeColor="text1"/>
          <w:szCs w:val="22"/>
        </w:rPr>
        <w:t xml:space="preserve"> and </w:t>
      </w:r>
      <w:hyperlink r:id="rId30">
        <w:r w:rsidRPr="44945144">
          <w:rPr>
            <w:rStyle w:val="Hyperlink"/>
            <w:rFonts w:eastAsia="Arial" w:cs="Arial"/>
            <w:szCs w:val="22"/>
          </w:rPr>
          <w:t>literacy and numeracy support</w:t>
        </w:r>
      </w:hyperlink>
      <w:r w:rsidRPr="44945144">
        <w:rPr>
          <w:rFonts w:eastAsia="Arial" w:cs="Arial"/>
          <w:color w:val="000000" w:themeColor="text1"/>
          <w:szCs w:val="22"/>
        </w:rPr>
        <w:t xml:space="preserve"> specific to EAL/D learners.</w:t>
      </w:r>
    </w:p>
    <w:p w14:paraId="6662DBAD" w14:textId="12D5B188" w:rsidR="198B31BB" w:rsidRDefault="198B31BB" w:rsidP="00393293">
      <w:pPr>
        <w:spacing w:before="60" w:after="60" w:line="336" w:lineRule="auto"/>
        <w:rPr>
          <w:rFonts w:eastAsia="Arial" w:cs="Arial"/>
          <w:color w:val="000000" w:themeColor="text1"/>
          <w:szCs w:val="22"/>
        </w:rPr>
      </w:pPr>
      <w:r w:rsidRPr="6B7FC2B2">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1">
        <w:r w:rsidRPr="6B7FC2B2">
          <w:rPr>
            <w:rStyle w:val="Hyperlink"/>
            <w:rFonts w:eastAsia="Arial" w:cs="Arial"/>
            <w:szCs w:val="22"/>
          </w:rPr>
          <w:t>range of adjustments</w:t>
        </w:r>
      </w:hyperlink>
      <w:r w:rsidRPr="6B7FC2B2">
        <w:rPr>
          <w:rFonts w:eastAsia="Arial" w:cs="Arial"/>
          <w:color w:val="000000" w:themeColor="text1"/>
          <w:szCs w:val="22"/>
        </w:rPr>
        <w:t xml:space="preserve"> to ensure a personalised approach to student learning.</w:t>
      </w:r>
    </w:p>
    <w:p w14:paraId="5B8DF30A" w14:textId="524EC0E9" w:rsidR="198B31BB" w:rsidRDefault="00000000" w:rsidP="00393293">
      <w:pPr>
        <w:spacing w:before="60" w:after="60" w:line="336" w:lineRule="auto"/>
        <w:rPr>
          <w:rFonts w:eastAsia="Arial" w:cs="Arial"/>
          <w:color w:val="000000" w:themeColor="text1"/>
          <w:szCs w:val="22"/>
        </w:rPr>
      </w:pPr>
      <w:hyperlink r:id="rId32" w:anchor="Assessment1">
        <w:r w:rsidR="198B31BB" w:rsidRPr="6B7FC2B2">
          <w:rPr>
            <w:rStyle w:val="Hyperlink"/>
            <w:rFonts w:eastAsia="Arial" w:cs="Arial"/>
            <w:szCs w:val="22"/>
          </w:rPr>
          <w:t>Assessing and identifying high potential and gifted learners</w:t>
        </w:r>
      </w:hyperlink>
      <w:r w:rsidR="198B31BB" w:rsidRPr="6B7FC2B2">
        <w:rPr>
          <w:rFonts w:eastAsia="Arial" w:cs="Arial"/>
          <w:color w:val="000000" w:themeColor="text1"/>
          <w:szCs w:val="22"/>
        </w:rPr>
        <w:t xml:space="preserve"> will help teachers decide which students may benefit from extension and additional challenge. </w:t>
      </w:r>
      <w:hyperlink r:id="rId33">
        <w:r w:rsidR="198B31BB" w:rsidRPr="6B7FC2B2">
          <w:rPr>
            <w:rStyle w:val="Hyperlink"/>
            <w:rFonts w:eastAsia="Arial" w:cs="Arial"/>
            <w:szCs w:val="22"/>
          </w:rPr>
          <w:t>Effective strategies and contributors to achievement</w:t>
        </w:r>
      </w:hyperlink>
      <w:r w:rsidR="198B31BB" w:rsidRPr="6B7FC2B2">
        <w:rPr>
          <w:rFonts w:eastAsia="Arial" w:cs="Arial"/>
          <w:color w:val="000000" w:themeColor="text1"/>
          <w:szCs w:val="22"/>
        </w:rPr>
        <w:t xml:space="preserve"> for high potential and gifted learners helps teachers to identify and target areas for growth and improvement. A </w:t>
      </w:r>
      <w:hyperlink r:id="rId34">
        <w:r w:rsidR="198B31BB" w:rsidRPr="6B7FC2B2">
          <w:rPr>
            <w:rStyle w:val="Hyperlink"/>
            <w:rFonts w:eastAsia="Arial" w:cs="Arial"/>
            <w:szCs w:val="22"/>
          </w:rPr>
          <w:t>differentiation adjustment tool</w:t>
        </w:r>
      </w:hyperlink>
      <w:r w:rsidR="198B31BB" w:rsidRPr="6B7FC2B2">
        <w:rPr>
          <w:rFonts w:eastAsia="Arial" w:cs="Arial"/>
          <w:color w:val="000000" w:themeColor="text1"/>
          <w:szCs w:val="22"/>
        </w:rPr>
        <w:t xml:space="preserve"> can be found on the High potential and gifted education website. </w:t>
      </w:r>
    </w:p>
    <w:p w14:paraId="49C09013" w14:textId="383B1A7D" w:rsidR="198B31BB" w:rsidRDefault="198B31BB" w:rsidP="6B7FC2B2">
      <w:pPr>
        <w:pStyle w:val="Heading3"/>
        <w:rPr>
          <w:rFonts w:eastAsia="Arial" w:cs="Arial"/>
          <w:szCs w:val="36"/>
        </w:rPr>
      </w:pPr>
      <w:r w:rsidRPr="6B7FC2B2">
        <w:rPr>
          <w:rFonts w:eastAsia="Arial" w:cs="Arial"/>
          <w:szCs w:val="36"/>
        </w:rPr>
        <w:lastRenderedPageBreak/>
        <w:t xml:space="preserve">Using tasks </w:t>
      </w:r>
      <w:r w:rsidRPr="00393293">
        <w:t>across</w:t>
      </w:r>
      <w:r w:rsidRPr="6B7FC2B2">
        <w:rPr>
          <w:rFonts w:eastAsia="Arial" w:cs="Arial"/>
          <w:szCs w:val="36"/>
        </w:rPr>
        <w:t xml:space="preserve"> learning areas</w:t>
      </w:r>
    </w:p>
    <w:p w14:paraId="382807B4" w14:textId="776EA1C1" w:rsidR="198B31BB" w:rsidRDefault="198B31BB" w:rsidP="00393293">
      <w:pPr>
        <w:spacing w:before="60" w:after="60" w:line="336" w:lineRule="auto"/>
        <w:rPr>
          <w:rFonts w:eastAsia="Arial" w:cs="Arial"/>
          <w:color w:val="000000" w:themeColor="text1"/>
          <w:szCs w:val="22"/>
        </w:rPr>
      </w:pPr>
      <w:r w:rsidRPr="6B7FC2B2">
        <w:rPr>
          <w:rFonts w:eastAsia="Arial" w:cs="Arial"/>
          <w:color w:val="000000" w:themeColor="text1"/>
          <w:szCs w:val="22"/>
        </w:rPr>
        <w:t>This resource may be used across learning areas where it supports teaching and learning aligned with syllabus outcomes.</w:t>
      </w:r>
    </w:p>
    <w:p w14:paraId="6226B447" w14:textId="413A9BF1" w:rsidR="198B31BB" w:rsidRDefault="198B31BB" w:rsidP="00393293">
      <w:pPr>
        <w:spacing w:before="60" w:after="60" w:line="336" w:lineRule="auto"/>
        <w:rPr>
          <w:rFonts w:eastAsia="Arial" w:cs="Arial"/>
          <w:color w:val="000000" w:themeColor="text1"/>
          <w:szCs w:val="22"/>
        </w:rPr>
      </w:pPr>
      <w:r w:rsidRPr="0C9F7DB7">
        <w:rPr>
          <w:rFonts w:eastAsia="Arial" w:cs="Arial"/>
          <w:color w:val="000000" w:themeColor="text1"/>
          <w:szCs w:val="22"/>
        </w:rPr>
        <w:t xml:space="preserve">Literacy and numeracy </w:t>
      </w:r>
      <w:r w:rsidR="20E817D6" w:rsidRPr="0C9F7DB7">
        <w:rPr>
          <w:rFonts w:eastAsia="Arial" w:cs="Arial"/>
          <w:color w:val="000000" w:themeColor="text1"/>
          <w:szCs w:val="22"/>
        </w:rPr>
        <w:t>are</w:t>
      </w:r>
      <w:r w:rsidRPr="0C9F7DB7">
        <w:rPr>
          <w:rFonts w:eastAsia="Arial" w:cs="Arial"/>
          <w:color w:val="000000" w:themeColor="text1"/>
          <w:szCs w:val="22"/>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68DAD3F9" w14:textId="16758629" w:rsidR="198B31BB" w:rsidRDefault="198B31BB" w:rsidP="6B7FC2B2">
      <w:pPr>
        <w:pStyle w:val="Heading3"/>
        <w:rPr>
          <w:rFonts w:eastAsia="Arial" w:cs="Arial"/>
          <w:szCs w:val="36"/>
        </w:rPr>
      </w:pPr>
      <w:r w:rsidRPr="6B7FC2B2">
        <w:rPr>
          <w:rFonts w:eastAsia="Arial" w:cs="Arial"/>
          <w:szCs w:val="36"/>
        </w:rPr>
        <w:t xml:space="preserve">Text </w:t>
      </w:r>
      <w:r w:rsidRPr="00393293">
        <w:t>selection</w:t>
      </w:r>
    </w:p>
    <w:p w14:paraId="63B0846C" w14:textId="602F81E6" w:rsidR="198B31BB" w:rsidRDefault="198B31BB" w:rsidP="00393293">
      <w:pPr>
        <w:spacing w:before="60" w:after="60" w:line="336" w:lineRule="auto"/>
        <w:rPr>
          <w:rFonts w:eastAsia="Arial" w:cs="Arial"/>
          <w:color w:val="000000" w:themeColor="text1"/>
          <w:szCs w:val="22"/>
        </w:rPr>
      </w:pPr>
      <w:r w:rsidRPr="6B7FC2B2">
        <w:rPr>
          <w:rFonts w:eastAsia="Arial" w:cs="Arial"/>
          <w:color w:val="000000" w:themeColor="text1"/>
          <w:szCs w:val="22"/>
        </w:rPr>
        <w:t>Example texts are used throughout this resource. Teachers can adjust activities to use texts which are linked to their unit of learning.</w:t>
      </w:r>
    </w:p>
    <w:p w14:paraId="598BEA7A" w14:textId="12EF143D" w:rsidR="198B31BB" w:rsidRPr="00280854" w:rsidRDefault="198B31BB" w:rsidP="00393293">
      <w:pPr>
        <w:spacing w:before="60" w:after="60" w:line="336" w:lineRule="auto"/>
        <w:rPr>
          <w:color w:val="2F5496" w:themeColor="accent1" w:themeShade="BF"/>
          <w:u w:val="single"/>
        </w:rPr>
      </w:pPr>
      <w:r w:rsidRPr="4F8B6F6C">
        <w:rPr>
          <w:rFonts w:eastAsia="Arial" w:cs="Arial"/>
          <w:color w:val="000000" w:themeColor="text1"/>
        </w:rPr>
        <w:t xml:space="preserve">Further support with text selection can </w:t>
      </w:r>
      <w:r w:rsidRPr="00393293">
        <w:rPr>
          <w:rFonts w:eastAsia="Arial" w:cs="Arial"/>
          <w:color w:val="000000" w:themeColor="text1"/>
          <w:szCs w:val="22"/>
        </w:rPr>
        <w:t>be</w:t>
      </w:r>
      <w:r w:rsidRPr="4F8B6F6C">
        <w:rPr>
          <w:rFonts w:eastAsia="Arial" w:cs="Arial"/>
          <w:color w:val="000000" w:themeColor="text1"/>
        </w:rPr>
        <w:t xml:space="preserve"> found within the </w:t>
      </w:r>
      <w:hyperlink r:id="rId35" w:history="1">
        <w:r w:rsidR="00280854" w:rsidRPr="005807A9">
          <w:rPr>
            <w:rStyle w:val="Hyperlink"/>
            <w:rFonts w:cs="Arial"/>
            <w:shd w:val="clear" w:color="auto" w:fill="FFFFFF"/>
          </w:rPr>
          <w:t>National Literacy Learning Progression</w:t>
        </w:r>
      </w:hyperlink>
      <w:r w:rsidR="00280854">
        <w:rPr>
          <w:shd w:val="clear" w:color="auto" w:fill="FFFFFF"/>
        </w:rPr>
        <w:t xml:space="preserve"> </w:t>
      </w:r>
      <w:r w:rsidR="00D433F9">
        <w:rPr>
          <w:rFonts w:eastAsia="Arial" w:cs="Arial"/>
          <w:color w:val="000000" w:themeColor="text1"/>
        </w:rPr>
        <w:t>Text Complexity appendix.</w:t>
      </w:r>
    </w:p>
    <w:p w14:paraId="690BA6F2" w14:textId="01160263" w:rsidR="198B31BB" w:rsidRDefault="198B31BB" w:rsidP="00393293">
      <w:pPr>
        <w:spacing w:before="60" w:after="60" w:line="336" w:lineRule="auto"/>
        <w:rPr>
          <w:rFonts w:eastAsia="Arial" w:cs="Arial"/>
          <w:color w:val="000000" w:themeColor="text1"/>
          <w:sz w:val="24"/>
        </w:rPr>
      </w:pPr>
      <w:r w:rsidRPr="6B7FC2B2">
        <w:rPr>
          <w:rFonts w:eastAsia="Arial" w:cs="Arial"/>
          <w:color w:val="000000" w:themeColor="text1"/>
          <w:szCs w:val="22"/>
        </w:rPr>
        <w:t xml:space="preserve">The </w:t>
      </w:r>
      <w:hyperlink r:id="rId36">
        <w:r w:rsidRPr="6B7FC2B2">
          <w:rPr>
            <w:rStyle w:val="Hyperlink"/>
            <w:rFonts w:eastAsia="Arial" w:cs="Arial"/>
            <w:szCs w:val="22"/>
          </w:rPr>
          <w:t>NESA website</w:t>
        </w:r>
      </w:hyperlink>
      <w:r w:rsidRPr="6B7FC2B2">
        <w:rPr>
          <w:rFonts w:eastAsia="Arial" w:cs="Arial"/>
          <w:color w:val="000000" w:themeColor="text1"/>
          <w:szCs w:val="22"/>
        </w:rPr>
        <w:t xml:space="preserve"> has additional information on text requirements within the NSW English syllabus</w:t>
      </w:r>
      <w:r w:rsidRPr="6B7FC2B2">
        <w:rPr>
          <w:rFonts w:eastAsia="Arial" w:cs="Arial"/>
          <w:color w:val="000000" w:themeColor="text1"/>
          <w:sz w:val="24"/>
        </w:rPr>
        <w:t>.</w:t>
      </w:r>
    </w:p>
    <w:p w14:paraId="1D848537" w14:textId="77777777" w:rsidR="00D433F9" w:rsidRDefault="00D433F9">
      <w:pPr>
        <w:spacing w:before="240" w:line="276" w:lineRule="auto"/>
        <w:rPr>
          <w:rFonts w:eastAsia="SimSun" w:cs="Times New Roman"/>
          <w:color w:val="1F3864" w:themeColor="accent1" w:themeShade="80"/>
          <w:sz w:val="36"/>
          <w:szCs w:val="40"/>
        </w:rPr>
      </w:pPr>
      <w:r>
        <w:br w:type="page"/>
      </w:r>
    </w:p>
    <w:p w14:paraId="043F69B0" w14:textId="20454C15" w:rsidR="0042024E" w:rsidRPr="005F49C2" w:rsidRDefault="0042024E" w:rsidP="00393293">
      <w:pPr>
        <w:pStyle w:val="Heading2"/>
      </w:pPr>
      <w:r>
        <w:lastRenderedPageBreak/>
        <w:t>Teaching strategies</w:t>
      </w:r>
    </w:p>
    <w:p w14:paraId="03D62580" w14:textId="15F0875D" w:rsidR="00621DF5" w:rsidRDefault="006013CD" w:rsidP="00393293">
      <w:pPr>
        <w:pStyle w:val="Heading3"/>
      </w:pPr>
      <w:bookmarkStart w:id="3" w:name="_Contrasting_texts"/>
      <w:bookmarkEnd w:id="3"/>
      <w:r>
        <w:t>C</w:t>
      </w:r>
      <w:r w:rsidR="00621DF5">
        <w:t>ontrasting texts</w:t>
      </w:r>
    </w:p>
    <w:p w14:paraId="72D8EE8B" w14:textId="77777777" w:rsidR="00BE78F6" w:rsidRPr="00F1764D" w:rsidRDefault="00BE78F6" w:rsidP="00F235E2">
      <w:pPr>
        <w:pStyle w:val="ListParagraph"/>
        <w:numPr>
          <w:ilvl w:val="0"/>
          <w:numId w:val="17"/>
        </w:numPr>
        <w:spacing w:line="360" w:lineRule="auto"/>
      </w:pPr>
      <w:r w:rsidRPr="00F1764D">
        <w:t xml:space="preserve">Discuss how contrasting means to only look at the </w:t>
      </w:r>
      <w:r w:rsidRPr="00F1764D">
        <w:rPr>
          <w:b/>
          <w:bCs/>
        </w:rPr>
        <w:t>differences</w:t>
      </w:r>
      <w:r w:rsidRPr="00F1764D">
        <w:t xml:space="preserve"> in a text. Discuss importance of identifying audience, </w:t>
      </w:r>
      <w:r w:rsidR="00613387" w:rsidRPr="00F1764D">
        <w:t xml:space="preserve">vocabulary, </w:t>
      </w:r>
      <w:r w:rsidRPr="00F1764D">
        <w:t>purpose</w:t>
      </w:r>
      <w:r w:rsidR="00613387" w:rsidRPr="00F1764D">
        <w:t>,</w:t>
      </w:r>
      <w:r w:rsidRPr="00F1764D">
        <w:t xml:space="preserve"> </w:t>
      </w:r>
      <w:r w:rsidR="00613387" w:rsidRPr="00F1764D">
        <w:t>audience</w:t>
      </w:r>
      <w:r w:rsidRPr="00F1764D">
        <w:t xml:space="preserve"> and potential b</w:t>
      </w:r>
      <w:r w:rsidR="00613387" w:rsidRPr="00F1764D">
        <w:t>ias that may exist in the text when contrasting them.</w:t>
      </w:r>
    </w:p>
    <w:p w14:paraId="668C7771" w14:textId="4A65977F" w:rsidR="00621DF5" w:rsidRPr="00F1764D" w:rsidRDefault="00621DF5" w:rsidP="00F235E2">
      <w:pPr>
        <w:pStyle w:val="ListParagraph"/>
        <w:numPr>
          <w:ilvl w:val="0"/>
          <w:numId w:val="17"/>
        </w:numPr>
        <w:spacing w:line="360" w:lineRule="auto"/>
        <w:rPr>
          <w:rFonts w:asciiTheme="minorHAnsi" w:eastAsiaTheme="minorEastAsia" w:hAnsiTheme="minorHAnsi"/>
        </w:rPr>
      </w:pPr>
      <w:r w:rsidRPr="00F1764D">
        <w:t xml:space="preserve">Students </w:t>
      </w:r>
      <w:r w:rsidR="0015431A">
        <w:t>explore a range of</w:t>
      </w:r>
      <w:r w:rsidRPr="00F1764D">
        <w:t xml:space="preserve"> </w:t>
      </w:r>
      <w:r w:rsidR="00E20164" w:rsidRPr="00F1764D">
        <w:t xml:space="preserve">suitable </w:t>
      </w:r>
      <w:r w:rsidRPr="00F1764D">
        <w:t xml:space="preserve">texts on the same topic </w:t>
      </w:r>
      <w:r w:rsidR="0015431A">
        <w:t>relevant to</w:t>
      </w:r>
      <w:r w:rsidR="00E20164" w:rsidRPr="00F1764D">
        <w:t xml:space="preserve"> a current unit of learning, or </w:t>
      </w:r>
      <w:hyperlink w:anchor="_Appendix_1_1" w:history="1">
        <w:r w:rsidR="00E20164" w:rsidRPr="00F1764D">
          <w:rPr>
            <w:rStyle w:val="Hyperlink"/>
          </w:rPr>
          <w:t>Appendix 1 – Contrasting Texts</w:t>
        </w:r>
      </w:hyperlink>
      <w:r w:rsidR="0015431A">
        <w:t xml:space="preserve">. In pairs, students </w:t>
      </w:r>
      <w:r w:rsidRPr="00F1764D">
        <w:t xml:space="preserve">identify the differences </w:t>
      </w:r>
      <w:r w:rsidR="0015431A">
        <w:t xml:space="preserve">between texts, discussing why they think there are differences and providing evidence to support their findings.  </w:t>
      </w:r>
      <w:r w:rsidR="5D32F284" w:rsidRPr="00F1764D">
        <w:t>Students could co</w:t>
      </w:r>
      <w:r w:rsidR="0015431A">
        <w:t>ntrast how</w:t>
      </w:r>
      <w:r w:rsidR="5D32F284" w:rsidRPr="00F1764D">
        <w:t xml:space="preserve"> </w:t>
      </w:r>
      <w:r w:rsidR="0015431A">
        <w:t xml:space="preserve">language features, such as </w:t>
      </w:r>
      <w:r w:rsidR="5D32F284" w:rsidRPr="00F1764D">
        <w:t>tone</w:t>
      </w:r>
      <w:r w:rsidR="0015431A">
        <w:t>,</w:t>
      </w:r>
      <w:r w:rsidR="5D32F284" w:rsidRPr="00F1764D">
        <w:t xml:space="preserve"> </w:t>
      </w:r>
      <w:r w:rsidR="0015431A">
        <w:t xml:space="preserve">are used differently </w:t>
      </w:r>
      <w:r w:rsidR="0C2B36D5" w:rsidRPr="00F1764D">
        <w:t>in</w:t>
      </w:r>
      <w:r w:rsidR="5D32F284" w:rsidRPr="00F1764D">
        <w:t xml:space="preserve"> texts </w:t>
      </w:r>
      <w:r w:rsidR="49431CD3" w:rsidRPr="00F1764D">
        <w:t>with</w:t>
      </w:r>
      <w:r w:rsidR="5D32F284" w:rsidRPr="00F1764D">
        <w:t xml:space="preserve"> </w:t>
      </w:r>
      <w:r w:rsidR="763365B6" w:rsidRPr="00F1764D">
        <w:t>a similar theme.</w:t>
      </w:r>
      <w:r w:rsidR="293CCEA5" w:rsidRPr="00F1764D">
        <w:t xml:space="preserve">  </w:t>
      </w:r>
      <w:r w:rsidR="00F1764D" w:rsidRPr="00F1764D">
        <w:t>To increase</w:t>
      </w:r>
      <w:r w:rsidR="293CCEA5" w:rsidRPr="00F1764D">
        <w:t xml:space="preserve"> </w:t>
      </w:r>
      <w:hyperlink r:id="rId37" w:history="1">
        <w:r w:rsidR="293CCEA5" w:rsidRPr="00F1764D">
          <w:rPr>
            <w:rStyle w:val="Hyperlink"/>
          </w:rPr>
          <w:t>complexity</w:t>
        </w:r>
      </w:hyperlink>
      <w:r w:rsidR="293CCEA5" w:rsidRPr="00F1764D">
        <w:t>, students could assess and justify which text communicat</w:t>
      </w:r>
      <w:r w:rsidR="44992CCC" w:rsidRPr="00F1764D">
        <w:t>es</w:t>
      </w:r>
      <w:r w:rsidR="293CCEA5" w:rsidRPr="00F1764D">
        <w:t xml:space="preserve"> its message </w:t>
      </w:r>
      <w:r w:rsidR="1EB9C63E" w:rsidRPr="00F1764D">
        <w:t xml:space="preserve">more effectively.  Students then </w:t>
      </w:r>
      <w:r w:rsidR="0E6B7880" w:rsidRPr="00F1764D">
        <w:t xml:space="preserve">edit </w:t>
      </w:r>
      <w:r w:rsidR="12C480C3" w:rsidRPr="00F1764D">
        <w:t>the</w:t>
      </w:r>
      <w:r w:rsidR="5EBCAEEE" w:rsidRPr="00F1764D">
        <w:t xml:space="preserve"> less effective text</w:t>
      </w:r>
      <w:r w:rsidR="00F235E2">
        <w:t>, using language structures and features</w:t>
      </w:r>
      <w:r w:rsidR="53AA52CC" w:rsidRPr="00F1764D">
        <w:t xml:space="preserve"> to </w:t>
      </w:r>
      <w:r w:rsidR="665009EA" w:rsidRPr="00F1764D">
        <w:t>increase its appeal and/or create their own text on the same topic for a target audience</w:t>
      </w:r>
      <w:r w:rsidR="15EC99A6" w:rsidRPr="00F1764D">
        <w:t xml:space="preserve"> of their choice</w:t>
      </w:r>
      <w:r w:rsidR="665009EA" w:rsidRPr="00F1764D">
        <w:t>.</w:t>
      </w:r>
      <w:r w:rsidR="53AA52CC" w:rsidRPr="00F1764D">
        <w:t xml:space="preserve"> </w:t>
      </w:r>
    </w:p>
    <w:p w14:paraId="2D498EAA" w14:textId="55C2DFF9" w:rsidR="000B689E" w:rsidRPr="00E20164" w:rsidRDefault="000B689E" w:rsidP="00F235E2">
      <w:pPr>
        <w:pStyle w:val="ListParagraph"/>
        <w:numPr>
          <w:ilvl w:val="0"/>
          <w:numId w:val="17"/>
        </w:numPr>
        <w:spacing w:line="360" w:lineRule="auto"/>
        <w:rPr>
          <w:rFonts w:eastAsiaTheme="minorEastAsia" w:cs="Arial"/>
          <w:szCs w:val="22"/>
        </w:rPr>
      </w:pPr>
      <w:r w:rsidRPr="000B689E">
        <w:rPr>
          <w:rFonts w:eastAsiaTheme="minorEastAsia" w:cs="Arial"/>
          <w:szCs w:val="22"/>
        </w:rPr>
        <w:t xml:space="preserve">To increase </w:t>
      </w:r>
      <w:hyperlink r:id="rId38" w:history="1">
        <w:r w:rsidRPr="000A5195">
          <w:rPr>
            <w:rStyle w:val="Hyperlink"/>
            <w:rFonts w:eastAsiaTheme="minorEastAsia" w:cs="Arial"/>
            <w:szCs w:val="22"/>
          </w:rPr>
          <w:t>creative and critical thinking</w:t>
        </w:r>
      </w:hyperlink>
      <w:r w:rsidRPr="000B689E">
        <w:rPr>
          <w:rFonts w:eastAsiaTheme="minorEastAsia" w:cs="Arial"/>
          <w:szCs w:val="22"/>
        </w:rPr>
        <w:t xml:space="preserve">, have students use different </w:t>
      </w:r>
      <w:hyperlink r:id="rId39" w:history="1">
        <w:r w:rsidRPr="000B689E">
          <w:rPr>
            <w:rStyle w:val="Hyperlink"/>
            <w:rFonts w:eastAsiaTheme="minorEastAsia" w:cs="Arial"/>
            <w:szCs w:val="22"/>
          </w:rPr>
          <w:t>graphic organisers</w:t>
        </w:r>
      </w:hyperlink>
      <w:r w:rsidRPr="000B689E">
        <w:rPr>
          <w:rFonts w:eastAsiaTheme="minorEastAsia" w:cs="Arial"/>
          <w:szCs w:val="22"/>
        </w:rPr>
        <w:t xml:space="preserve"> to categorise information. Students could compare two representations and justify which adds more clarity.</w:t>
      </w:r>
    </w:p>
    <w:p w14:paraId="28FEA9B4" w14:textId="4A8361BE" w:rsidR="00F15320" w:rsidRDefault="00621DF5" w:rsidP="00393293">
      <w:pPr>
        <w:pStyle w:val="Heading3"/>
      </w:pPr>
      <w:bookmarkStart w:id="4" w:name="_Comparing_texts"/>
      <w:bookmarkEnd w:id="4"/>
      <w:r>
        <w:t>Comparing texts</w:t>
      </w:r>
    </w:p>
    <w:p w14:paraId="388F985E" w14:textId="628978AB" w:rsidR="006F1FB7" w:rsidRDefault="006F1FB7" w:rsidP="00F235E2">
      <w:pPr>
        <w:pStyle w:val="ListParagraph"/>
        <w:numPr>
          <w:ilvl w:val="0"/>
          <w:numId w:val="14"/>
        </w:numPr>
        <w:spacing w:line="360" w:lineRule="auto"/>
        <w:ind w:left="714" w:hanging="357"/>
      </w:pPr>
      <w:r w:rsidRPr="00E20164">
        <w:rPr>
          <w:i/>
          <w:iCs/>
        </w:rPr>
        <w:t xml:space="preserve">Four Corners: </w:t>
      </w:r>
      <w:r>
        <w:t xml:space="preserve">Students </w:t>
      </w:r>
      <w:proofErr w:type="gramStart"/>
      <w:r w:rsidR="00FC197E">
        <w:t>compare</w:t>
      </w:r>
      <w:proofErr w:type="gramEnd"/>
      <w:r>
        <w:t xml:space="preserve"> </w:t>
      </w:r>
      <w:r w:rsidR="00FC197E">
        <w:t xml:space="preserve">and contrast </w:t>
      </w:r>
      <w:r>
        <w:t>two ideas being explored</w:t>
      </w:r>
      <w:r w:rsidR="00FC197E">
        <w:t xml:space="preserve"> </w:t>
      </w:r>
      <w:r>
        <w:t>in the current unit of learning. Teacher models</w:t>
      </w:r>
      <w:r w:rsidR="00FC197E">
        <w:t>,</w:t>
      </w:r>
      <w:r>
        <w:t xml:space="preserve"> using a range of sources</w:t>
      </w:r>
      <w:r w:rsidR="00FC197E">
        <w:t>,</w:t>
      </w:r>
      <w:r>
        <w:t xml:space="preserve"> to build information and understanding on a topic using four corners g</w:t>
      </w:r>
      <w:r w:rsidR="00621DF5">
        <w:t>raphic organiser (</w:t>
      </w:r>
      <w:r w:rsidR="38F0E30A">
        <w:t>refer to</w:t>
      </w:r>
      <w:r w:rsidR="00E20164">
        <w:t xml:space="preserve"> </w:t>
      </w:r>
      <w:hyperlink w:anchor="_Appendix_2" w:history="1">
        <w:r w:rsidR="00E20164" w:rsidRPr="00E20164">
          <w:rPr>
            <w:rStyle w:val="Hyperlink"/>
          </w:rPr>
          <w:t>Appendix 2 - ‘Four corners’ graphic organiser</w:t>
        </w:r>
      </w:hyperlink>
      <w:r>
        <w:t>).</w:t>
      </w:r>
    </w:p>
    <w:tbl>
      <w:tblPr>
        <w:tblStyle w:val="TableGrid"/>
        <w:tblW w:w="0" w:type="auto"/>
        <w:tblLook w:val="04A0" w:firstRow="1" w:lastRow="0" w:firstColumn="1" w:lastColumn="0" w:noHBand="0" w:noVBand="1"/>
        <w:tblCaption w:val="Four corners quadrant analysis"/>
      </w:tblPr>
      <w:tblGrid>
        <w:gridCol w:w="5265"/>
        <w:gridCol w:w="5265"/>
      </w:tblGrid>
      <w:tr w:rsidR="006F1FB7" w14:paraId="4A3CC683" w14:textId="77777777" w:rsidTr="006F1FB7">
        <w:trPr>
          <w:trHeight w:val="1134"/>
        </w:trPr>
        <w:tc>
          <w:tcPr>
            <w:tcW w:w="5265" w:type="dxa"/>
          </w:tcPr>
          <w:p w14:paraId="0F9FA484" w14:textId="77777777" w:rsidR="006F1FB7" w:rsidRDefault="006F1FB7" w:rsidP="006F1FB7">
            <w:pPr>
              <w:pStyle w:val="Tableheading"/>
            </w:pPr>
            <w:r>
              <w:t xml:space="preserve">native Australian </w:t>
            </w:r>
            <w:proofErr w:type="gramStart"/>
            <w:r>
              <w:t>honey bees</w:t>
            </w:r>
            <w:proofErr w:type="gramEnd"/>
          </w:p>
        </w:tc>
        <w:tc>
          <w:tcPr>
            <w:tcW w:w="5265" w:type="dxa"/>
          </w:tcPr>
          <w:p w14:paraId="428FA876" w14:textId="77777777" w:rsidR="006F1FB7" w:rsidRDefault="006F1FB7" w:rsidP="006F1FB7">
            <w:pPr>
              <w:pStyle w:val="Tableheading"/>
            </w:pPr>
            <w:r>
              <w:t xml:space="preserve">European </w:t>
            </w:r>
            <w:proofErr w:type="gramStart"/>
            <w:r>
              <w:t>honey bee</w:t>
            </w:r>
            <w:proofErr w:type="gramEnd"/>
          </w:p>
        </w:tc>
      </w:tr>
      <w:tr w:rsidR="006F1FB7" w14:paraId="09830C86" w14:textId="77777777" w:rsidTr="006F1FB7">
        <w:trPr>
          <w:trHeight w:val="1134"/>
        </w:trPr>
        <w:tc>
          <w:tcPr>
            <w:tcW w:w="5265" w:type="dxa"/>
          </w:tcPr>
          <w:p w14:paraId="479859F4" w14:textId="77777777" w:rsidR="006F1FB7" w:rsidRDefault="006F1FB7" w:rsidP="006F1FB7">
            <w:pPr>
              <w:pStyle w:val="Tableheading"/>
            </w:pPr>
            <w:r>
              <w:t xml:space="preserve">Both native Australian </w:t>
            </w:r>
            <w:proofErr w:type="gramStart"/>
            <w:r>
              <w:t>honey bee</w:t>
            </w:r>
            <w:proofErr w:type="gramEnd"/>
            <w:r>
              <w:t xml:space="preserve"> and European honey bee</w:t>
            </w:r>
          </w:p>
        </w:tc>
        <w:tc>
          <w:tcPr>
            <w:tcW w:w="5265" w:type="dxa"/>
          </w:tcPr>
          <w:p w14:paraId="70F17FAC" w14:textId="77777777" w:rsidR="006F1FB7" w:rsidRDefault="006F1FB7" w:rsidP="006F1FB7">
            <w:pPr>
              <w:pStyle w:val="Tableheading"/>
            </w:pPr>
            <w:r>
              <w:t xml:space="preserve">Neither native Australian </w:t>
            </w:r>
            <w:proofErr w:type="gramStart"/>
            <w:r>
              <w:t>honey bee</w:t>
            </w:r>
            <w:proofErr w:type="gramEnd"/>
            <w:r>
              <w:t xml:space="preserve"> nor European bee</w:t>
            </w:r>
          </w:p>
        </w:tc>
      </w:tr>
    </w:tbl>
    <w:p w14:paraId="21C19BEA" w14:textId="5BD6FF6C" w:rsidR="00394845" w:rsidRDefault="00394845" w:rsidP="00F235E2">
      <w:pPr>
        <w:pStyle w:val="ListParagraph"/>
        <w:numPr>
          <w:ilvl w:val="0"/>
          <w:numId w:val="14"/>
        </w:numPr>
        <w:spacing w:before="0" w:line="360" w:lineRule="auto"/>
      </w:pPr>
      <w:r>
        <w:t>Teacher models skimming and scanning</w:t>
      </w:r>
      <w:r w:rsidR="00E20164">
        <w:t xml:space="preserve"> a section of text 1 (</w:t>
      </w:r>
      <w:hyperlink w:anchor="_Appendix_3" w:history="1">
        <w:r w:rsidR="00E20164" w:rsidRPr="00E20164">
          <w:rPr>
            <w:rStyle w:val="Hyperlink"/>
          </w:rPr>
          <w:t>Appendix 3 - Comparison texts</w:t>
        </w:r>
      </w:hyperlink>
      <w:r>
        <w:t>), drawing attention to:</w:t>
      </w:r>
    </w:p>
    <w:p w14:paraId="7B869B7C" w14:textId="77777777" w:rsidR="00394845" w:rsidRDefault="00613387" w:rsidP="00F235E2">
      <w:pPr>
        <w:pStyle w:val="ListParagraph"/>
        <w:numPr>
          <w:ilvl w:val="0"/>
          <w:numId w:val="16"/>
        </w:numPr>
        <w:spacing w:before="240" w:line="360" w:lineRule="auto"/>
      </w:pPr>
      <w:r>
        <w:t>v</w:t>
      </w:r>
      <w:r w:rsidR="00394845">
        <w:t>ocabulary</w:t>
      </w:r>
    </w:p>
    <w:p w14:paraId="1713F799" w14:textId="77777777" w:rsidR="00394845" w:rsidRDefault="00613387" w:rsidP="00F235E2">
      <w:pPr>
        <w:pStyle w:val="ListParagraph"/>
        <w:numPr>
          <w:ilvl w:val="0"/>
          <w:numId w:val="16"/>
        </w:numPr>
        <w:spacing w:before="240" w:line="360" w:lineRule="auto"/>
      </w:pPr>
      <w:r>
        <w:t>m</w:t>
      </w:r>
      <w:r w:rsidR="00394845">
        <w:t>ain idea</w:t>
      </w:r>
    </w:p>
    <w:p w14:paraId="4EDB3BFB" w14:textId="77777777" w:rsidR="00394845" w:rsidRDefault="00613387" w:rsidP="00F235E2">
      <w:pPr>
        <w:pStyle w:val="ListParagraph"/>
        <w:numPr>
          <w:ilvl w:val="0"/>
          <w:numId w:val="16"/>
        </w:numPr>
        <w:spacing w:before="240" w:line="360" w:lineRule="auto"/>
      </w:pPr>
      <w:r>
        <w:t>s</w:t>
      </w:r>
      <w:r w:rsidR="00394845">
        <w:t>upporting details</w:t>
      </w:r>
    </w:p>
    <w:p w14:paraId="081B5DA2" w14:textId="77777777" w:rsidR="00394845" w:rsidRDefault="00613387" w:rsidP="00F235E2">
      <w:pPr>
        <w:pStyle w:val="ListParagraph"/>
        <w:numPr>
          <w:ilvl w:val="0"/>
          <w:numId w:val="16"/>
        </w:numPr>
        <w:spacing w:before="240" w:line="360" w:lineRule="auto"/>
      </w:pPr>
      <w:r>
        <w:t>r</w:t>
      </w:r>
      <w:r w:rsidR="00394845">
        <w:t>e-reading text to clarify understanding</w:t>
      </w:r>
    </w:p>
    <w:p w14:paraId="39E5EED1" w14:textId="77777777" w:rsidR="00394845" w:rsidRDefault="00613387" w:rsidP="00F235E2">
      <w:pPr>
        <w:pStyle w:val="ListParagraph"/>
        <w:numPr>
          <w:ilvl w:val="0"/>
          <w:numId w:val="16"/>
        </w:numPr>
        <w:spacing w:before="240" w:line="360" w:lineRule="auto"/>
      </w:pPr>
      <w:r>
        <w:t>n</w:t>
      </w:r>
      <w:r w:rsidR="00394845">
        <w:t>umbering paragraphs to organise where evidence is found</w:t>
      </w:r>
    </w:p>
    <w:p w14:paraId="205AFC9B" w14:textId="77777777" w:rsidR="00394845" w:rsidRDefault="00394845" w:rsidP="00F235E2">
      <w:pPr>
        <w:pStyle w:val="ListParagraph"/>
        <w:numPr>
          <w:ilvl w:val="0"/>
          <w:numId w:val="14"/>
        </w:numPr>
        <w:spacing w:before="240" w:line="360" w:lineRule="auto"/>
      </w:pPr>
      <w:r>
        <w:t>Teacher models how to draw information from the text and enter onto the four corners graphic organiser using dot points and key vocabulary.</w:t>
      </w:r>
    </w:p>
    <w:p w14:paraId="38F8E29C" w14:textId="59C4A744" w:rsidR="00394845" w:rsidRPr="00F1764D" w:rsidRDefault="00394845" w:rsidP="00F235E2">
      <w:pPr>
        <w:pStyle w:val="ListParagraph"/>
        <w:numPr>
          <w:ilvl w:val="0"/>
          <w:numId w:val="14"/>
        </w:numPr>
        <w:spacing w:before="240" w:line="360" w:lineRule="auto"/>
      </w:pPr>
      <w:r>
        <w:lastRenderedPageBreak/>
        <w:t xml:space="preserve">Students are given one </w:t>
      </w:r>
      <w:r w:rsidR="00621DF5">
        <w:t xml:space="preserve">of the two texts from </w:t>
      </w:r>
      <w:hyperlink w:anchor="_Appendix_3" w:history="1">
        <w:r w:rsidR="00E20164" w:rsidRPr="00E20164">
          <w:rPr>
            <w:rStyle w:val="Hyperlink"/>
          </w:rPr>
          <w:t>Appendix 3 - Comparison texts</w:t>
        </w:r>
      </w:hyperlink>
      <w:r w:rsidR="00E20164">
        <w:t xml:space="preserve"> </w:t>
      </w:r>
      <w:r>
        <w:t xml:space="preserve">to read, summarise and annotate. Students partner with someone who has read the alternate text and share their </w:t>
      </w:r>
      <w:r w:rsidRPr="00F1764D">
        <w:t xml:space="preserve">summaries. </w:t>
      </w:r>
    </w:p>
    <w:p w14:paraId="2A4BA035" w14:textId="77777777" w:rsidR="00394845" w:rsidRPr="00F1764D" w:rsidRDefault="00394845" w:rsidP="00F235E2">
      <w:pPr>
        <w:pStyle w:val="ListParagraph"/>
        <w:numPr>
          <w:ilvl w:val="0"/>
          <w:numId w:val="14"/>
        </w:numPr>
        <w:spacing w:before="240" w:line="360" w:lineRule="auto"/>
      </w:pPr>
      <w:r w:rsidRPr="00F1764D">
        <w:t xml:space="preserve">Students work together to colour-code and track similar ideas across the two texts. </w:t>
      </w:r>
    </w:p>
    <w:p w14:paraId="1F8C4805" w14:textId="77777777" w:rsidR="00E20164" w:rsidRPr="00F1764D" w:rsidRDefault="00394845" w:rsidP="00F235E2">
      <w:pPr>
        <w:pStyle w:val="ListParagraph"/>
        <w:numPr>
          <w:ilvl w:val="0"/>
          <w:numId w:val="14"/>
        </w:numPr>
        <w:spacing w:before="240" w:line="360" w:lineRule="auto"/>
      </w:pPr>
      <w:r w:rsidRPr="00F1764D">
        <w:t xml:space="preserve">Working together, students complete </w:t>
      </w:r>
      <w:r w:rsidR="00621DF5" w:rsidRPr="00F1764D">
        <w:t xml:space="preserve">the </w:t>
      </w:r>
      <w:r w:rsidR="00E20164" w:rsidRPr="00F1764D">
        <w:t>four corners quadrant (</w:t>
      </w:r>
      <w:hyperlink w:anchor="_Appendix_4" w:history="1">
        <w:r w:rsidR="00E20164" w:rsidRPr="00F1764D">
          <w:rPr>
            <w:rStyle w:val="Hyperlink"/>
          </w:rPr>
          <w:t>Appendix 4 - ‘Four corners’</w:t>
        </w:r>
      </w:hyperlink>
      <w:r w:rsidR="00621DF5" w:rsidRPr="00F1764D">
        <w:t xml:space="preserve">) </w:t>
      </w:r>
      <w:r w:rsidRPr="00F1764D">
        <w:t>to compare the two texts, using evidence to justify their decision. The final quadrant requires students to research an additional source on the same topic to verify information.</w:t>
      </w:r>
      <w:r w:rsidR="1E2079EC" w:rsidRPr="00F1764D">
        <w:t xml:space="preserve"> </w:t>
      </w:r>
    </w:p>
    <w:p w14:paraId="777439BC" w14:textId="360E17EC" w:rsidR="001554A8" w:rsidRPr="00F1764D" w:rsidRDefault="00F1764D" w:rsidP="0015431A">
      <w:pPr>
        <w:pStyle w:val="ListParagraph"/>
        <w:spacing w:before="240" w:line="360" w:lineRule="auto"/>
      </w:pPr>
      <w:r w:rsidRPr="00F1764D">
        <w:t>To increase</w:t>
      </w:r>
      <w:r w:rsidR="6A104DCE" w:rsidRPr="00F1764D">
        <w:t xml:space="preserve"> </w:t>
      </w:r>
      <w:hyperlink r:id="rId40" w:history="1">
        <w:r w:rsidR="6A104DCE" w:rsidRPr="00F1764D">
          <w:rPr>
            <w:rStyle w:val="Hyperlink"/>
          </w:rPr>
          <w:t>complexity</w:t>
        </w:r>
      </w:hyperlink>
      <w:r w:rsidR="051FBBF6" w:rsidRPr="00F1764D">
        <w:t xml:space="preserve">: </w:t>
      </w:r>
      <w:r w:rsidR="620AE725" w:rsidRPr="00F1764D">
        <w:t>S</w:t>
      </w:r>
      <w:r w:rsidR="453EEF34" w:rsidRPr="00F1764D">
        <w:t xml:space="preserve">tudents could present their findings to the class using a </w:t>
      </w:r>
      <w:r w:rsidR="67D6EC74" w:rsidRPr="00F1764D">
        <w:t>graphic organiser of their choice</w:t>
      </w:r>
      <w:r w:rsidR="5084A442" w:rsidRPr="00F1764D">
        <w:t xml:space="preserve">, </w:t>
      </w:r>
      <w:r w:rsidR="4B1108AA" w:rsidRPr="00F1764D">
        <w:t xml:space="preserve">explaining what each new source added to the main idea, </w:t>
      </w:r>
      <w:r w:rsidR="51E667B8" w:rsidRPr="00F1764D">
        <w:t>outlining information that required verification from the third source,</w:t>
      </w:r>
      <w:r w:rsidR="4B1108AA" w:rsidRPr="00F1764D">
        <w:t xml:space="preserve"> and </w:t>
      </w:r>
      <w:r w:rsidR="69EE5089" w:rsidRPr="00F1764D">
        <w:t xml:space="preserve">assessing </w:t>
      </w:r>
      <w:r w:rsidR="4B1108AA" w:rsidRPr="00F1764D">
        <w:t>the importance of accessing more than one source for researc</w:t>
      </w:r>
      <w:r w:rsidR="3C1F4432" w:rsidRPr="00F1764D">
        <w:t>h.</w:t>
      </w:r>
    </w:p>
    <w:p w14:paraId="6DCEDF7E" w14:textId="77777777" w:rsidR="0015431A" w:rsidRPr="00B371AA" w:rsidRDefault="0015431A" w:rsidP="00B371AA">
      <w:bookmarkStart w:id="5" w:name="_Appendix_1"/>
      <w:bookmarkEnd w:id="5"/>
      <w:r w:rsidRPr="00B371AA">
        <w:br w:type="page"/>
      </w:r>
    </w:p>
    <w:p w14:paraId="03737B86" w14:textId="4EFA279F" w:rsidR="006E0069" w:rsidRDefault="006E0069" w:rsidP="00BD201E">
      <w:pPr>
        <w:pStyle w:val="Heading2"/>
      </w:pPr>
      <w:bookmarkStart w:id="6" w:name="_Appendix_1_1"/>
      <w:bookmarkEnd w:id="6"/>
      <w:r>
        <w:lastRenderedPageBreak/>
        <w:t xml:space="preserve">Appendix </w:t>
      </w:r>
      <w:r w:rsidR="24B6FDB0">
        <w:t>1</w:t>
      </w:r>
    </w:p>
    <w:p w14:paraId="3DE9B037" w14:textId="0E7BC77C" w:rsidR="006E0069" w:rsidRDefault="00E20164" w:rsidP="00203CEE">
      <w:pPr>
        <w:pStyle w:val="Heading3"/>
      </w:pPr>
      <w:r>
        <w:t>Contrasting</w:t>
      </w:r>
      <w:r w:rsidR="006E0069">
        <w:t xml:space="preserve"> texts</w:t>
      </w:r>
    </w:p>
    <w:p w14:paraId="45FB0818" w14:textId="77777777" w:rsidR="006E0069" w:rsidRPr="006E0069" w:rsidRDefault="006E0069" w:rsidP="006E0069">
      <w:pPr>
        <w:jc w:val="center"/>
      </w:pPr>
      <w:r>
        <w:rPr>
          <w:noProof/>
          <w:color w:val="2B579A"/>
          <w:shd w:val="clear" w:color="auto" w:fill="E6E6E6"/>
          <w:lang w:eastAsia="en-AU"/>
        </w:rPr>
        <w:drawing>
          <wp:inline distT="0" distB="0" distL="0" distR="0" wp14:anchorId="3B56DAA8" wp14:editId="5CD3D782">
            <wp:extent cx="5979380" cy="8066777"/>
            <wp:effectExtent l="0" t="0" r="2540" b="0"/>
            <wp:docPr id="43752332" name="Picture 8" title="Two park sign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1">
                      <a:extLst>
                        <a:ext uri="{28A0092B-C50C-407E-A947-70E740481C1C}">
                          <a14:useLocalDpi xmlns:a14="http://schemas.microsoft.com/office/drawing/2010/main" val="0"/>
                        </a:ext>
                      </a:extLst>
                    </a:blip>
                    <a:stretch>
                      <a:fillRect/>
                    </a:stretch>
                  </pic:blipFill>
                  <pic:spPr>
                    <a:xfrm>
                      <a:off x="0" y="0"/>
                      <a:ext cx="5979380" cy="8066777"/>
                    </a:xfrm>
                    <a:prstGeom prst="rect">
                      <a:avLst/>
                    </a:prstGeom>
                  </pic:spPr>
                </pic:pic>
              </a:graphicData>
            </a:graphic>
          </wp:inline>
        </w:drawing>
      </w:r>
    </w:p>
    <w:p w14:paraId="6422E686" w14:textId="27CF6AB9" w:rsidR="006E0069" w:rsidRPr="00767981" w:rsidRDefault="00767981" w:rsidP="0F5B5D75">
      <w:pPr>
        <w:rPr>
          <w:i/>
          <w:iCs/>
          <w:sz w:val="20"/>
          <w:szCs w:val="20"/>
        </w:rPr>
      </w:pPr>
      <w:r w:rsidRPr="0F5B5D75">
        <w:rPr>
          <w:sz w:val="20"/>
          <w:szCs w:val="20"/>
        </w:rPr>
        <w:t>Year 5 NAPLAN Reading Magazine, 201</w:t>
      </w:r>
      <w:r w:rsidR="55C78305" w:rsidRPr="0F5B5D75">
        <w:rPr>
          <w:sz w:val="20"/>
          <w:szCs w:val="20"/>
        </w:rPr>
        <w:t>5</w:t>
      </w:r>
      <w:r w:rsidRPr="0F5B5D75">
        <w:rPr>
          <w:sz w:val="20"/>
          <w:szCs w:val="20"/>
        </w:rPr>
        <w:t xml:space="preserve"> </w:t>
      </w:r>
      <w:r w:rsidRPr="0F5B5D75">
        <w:rPr>
          <w:i/>
          <w:iCs/>
          <w:sz w:val="20"/>
          <w:szCs w:val="20"/>
        </w:rPr>
        <w:t>ACARA</w:t>
      </w:r>
    </w:p>
    <w:p w14:paraId="5A0E2FA0" w14:textId="12F2E6D6" w:rsidR="0F5B5D75" w:rsidRDefault="0F5B5D75">
      <w:r>
        <w:br w:type="page"/>
      </w:r>
    </w:p>
    <w:p w14:paraId="3E069042" w14:textId="6122F395" w:rsidR="53FD17D6" w:rsidRDefault="53FD17D6" w:rsidP="00203CEE">
      <w:pPr>
        <w:pStyle w:val="Heading3"/>
      </w:pPr>
      <w:r w:rsidRPr="0F5B5D75">
        <w:lastRenderedPageBreak/>
        <w:t>Compare texts - accessible version</w:t>
      </w:r>
    </w:p>
    <w:p w14:paraId="502A2693" w14:textId="20CB9148" w:rsidR="53FD17D6" w:rsidRDefault="53FD17D6" w:rsidP="0F5B5D75">
      <w:pPr>
        <w:rPr>
          <w:rFonts w:eastAsia="Arial" w:cs="Arial"/>
          <w:sz w:val="24"/>
        </w:rPr>
      </w:pPr>
      <w:proofErr w:type="gramStart"/>
      <w:r w:rsidRPr="0F5B5D75">
        <w:rPr>
          <w:rFonts w:eastAsia="Arial" w:cs="Arial"/>
          <w:sz w:val="24"/>
        </w:rPr>
        <w:t>Two park</w:t>
      </w:r>
      <w:proofErr w:type="gramEnd"/>
      <w:r w:rsidRPr="0F5B5D75">
        <w:rPr>
          <w:rFonts w:eastAsia="Arial" w:cs="Arial"/>
          <w:sz w:val="24"/>
        </w:rPr>
        <w:t xml:space="preserve"> signs</w:t>
      </w:r>
    </w:p>
    <w:p w14:paraId="4171DA0F" w14:textId="16C9F5AA" w:rsidR="53FD17D6" w:rsidRDefault="53FD17D6" w:rsidP="0F5B5D75">
      <w:pPr>
        <w:rPr>
          <w:rFonts w:eastAsia="Arial" w:cs="Arial"/>
          <w:sz w:val="28"/>
          <w:szCs w:val="28"/>
        </w:rPr>
      </w:pPr>
      <w:r w:rsidRPr="0F5B5D75">
        <w:rPr>
          <w:rFonts w:eastAsia="Arial" w:cs="Arial"/>
          <w:sz w:val="24"/>
        </w:rPr>
        <w:t>These signs are from two different parks.</w:t>
      </w:r>
    </w:p>
    <w:p w14:paraId="1664355C" w14:textId="2EBCB211" w:rsidR="53FD17D6" w:rsidRDefault="00FA2176" w:rsidP="0F5B5D75">
      <w:pPr>
        <w:rPr>
          <w:rFonts w:eastAsia="Arial" w:cs="Arial"/>
          <w:sz w:val="24"/>
        </w:rPr>
      </w:pPr>
      <w:r>
        <w:rPr>
          <w:rFonts w:eastAsia="Arial" w:cs="Arial"/>
          <w:sz w:val="24"/>
        </w:rPr>
        <w:t>Sign 1</w:t>
      </w:r>
      <w:r w:rsidR="006848BA">
        <w:rPr>
          <w:rFonts w:eastAsia="Arial" w:cs="Arial"/>
          <w:sz w:val="24"/>
        </w:rPr>
        <w:t xml:space="preserve">- </w:t>
      </w:r>
      <w:r w:rsidR="53FD17D6" w:rsidRPr="0F5B5D75">
        <w:rPr>
          <w:rFonts w:eastAsia="Arial" w:cs="Arial"/>
          <w:sz w:val="24"/>
        </w:rPr>
        <w:t>Welcome to Bellview Park</w:t>
      </w:r>
    </w:p>
    <w:p w14:paraId="7AFDA4CD" w14:textId="17827402" w:rsidR="4B905176" w:rsidRDefault="4B905176" w:rsidP="0F5B5D75">
      <w:pPr>
        <w:rPr>
          <w:rFonts w:eastAsia="Arial" w:cs="Arial"/>
          <w:szCs w:val="22"/>
        </w:rPr>
      </w:pPr>
      <w:r w:rsidRPr="0F5B5D75">
        <w:rPr>
          <w:rFonts w:eastAsia="Arial" w:cs="Arial"/>
          <w:szCs w:val="22"/>
        </w:rPr>
        <w:t xml:space="preserve">PLEASE ENJOY YOUR PARK </w:t>
      </w:r>
    </w:p>
    <w:p w14:paraId="184A5BBF" w14:textId="317B1FE3" w:rsidR="4B905176" w:rsidRDefault="4B905176" w:rsidP="0F5B5D75">
      <w:pPr>
        <w:rPr>
          <w:rFonts w:eastAsia="Arial" w:cs="Arial"/>
          <w:szCs w:val="22"/>
        </w:rPr>
      </w:pPr>
      <w:r w:rsidRPr="0F5B5D75">
        <w:rPr>
          <w:rFonts w:eastAsia="Arial" w:cs="Arial"/>
          <w:szCs w:val="22"/>
        </w:rPr>
        <w:t>•</w:t>
      </w:r>
      <w:r w:rsidR="6B8DD93C" w:rsidRPr="0F5B5D75">
        <w:rPr>
          <w:rFonts w:eastAsia="Arial" w:cs="Arial"/>
          <w:szCs w:val="22"/>
        </w:rPr>
        <w:t xml:space="preserve"> </w:t>
      </w:r>
      <w:r w:rsidRPr="0F5B5D75">
        <w:rPr>
          <w:rFonts w:eastAsia="Arial" w:cs="Arial"/>
          <w:szCs w:val="22"/>
        </w:rPr>
        <w:t xml:space="preserve">Kick off your shoes and walk or run on the grass (cartwheels are optional). </w:t>
      </w:r>
    </w:p>
    <w:p w14:paraId="1AF143A3" w14:textId="381D18F7" w:rsidR="4B905176" w:rsidRDefault="4B905176" w:rsidP="0F5B5D75">
      <w:pPr>
        <w:rPr>
          <w:rFonts w:eastAsia="Arial" w:cs="Arial"/>
          <w:szCs w:val="22"/>
        </w:rPr>
      </w:pPr>
      <w:r w:rsidRPr="0F5B5D75">
        <w:rPr>
          <w:rFonts w:eastAsia="Arial" w:cs="Arial"/>
          <w:szCs w:val="22"/>
        </w:rPr>
        <w:t>•</w:t>
      </w:r>
      <w:r w:rsidR="742DA379" w:rsidRPr="0F5B5D75">
        <w:rPr>
          <w:rFonts w:eastAsia="Arial" w:cs="Arial"/>
          <w:szCs w:val="22"/>
        </w:rPr>
        <w:t xml:space="preserve"> </w:t>
      </w:r>
      <w:r w:rsidRPr="0F5B5D75">
        <w:rPr>
          <w:rFonts w:eastAsia="Arial" w:cs="Arial"/>
          <w:szCs w:val="22"/>
        </w:rPr>
        <w:t xml:space="preserve">Lie down and do nothing but stare at the sky. </w:t>
      </w:r>
    </w:p>
    <w:p w14:paraId="7305A03D" w14:textId="70ADAE1D" w:rsidR="4B905176" w:rsidRDefault="4B905176" w:rsidP="0F5B5D75">
      <w:pPr>
        <w:rPr>
          <w:rFonts w:eastAsia="Arial" w:cs="Arial"/>
          <w:szCs w:val="22"/>
        </w:rPr>
      </w:pPr>
      <w:r w:rsidRPr="0F5B5D75">
        <w:rPr>
          <w:rFonts w:eastAsia="Arial" w:cs="Arial"/>
          <w:szCs w:val="22"/>
        </w:rPr>
        <w:t>•</w:t>
      </w:r>
      <w:r w:rsidR="7AD12943" w:rsidRPr="0F5B5D75">
        <w:rPr>
          <w:rFonts w:eastAsia="Arial" w:cs="Arial"/>
          <w:szCs w:val="22"/>
        </w:rPr>
        <w:t xml:space="preserve"> </w:t>
      </w:r>
      <w:r w:rsidRPr="0F5B5D75">
        <w:rPr>
          <w:rFonts w:eastAsia="Arial" w:cs="Arial"/>
          <w:szCs w:val="22"/>
        </w:rPr>
        <w:t xml:space="preserve">Smell our flowers; that is what they are here for. </w:t>
      </w:r>
    </w:p>
    <w:p w14:paraId="065F6A5D" w14:textId="20F555D7" w:rsidR="4B905176" w:rsidRDefault="4B905176" w:rsidP="0F5B5D75">
      <w:pPr>
        <w:rPr>
          <w:rFonts w:eastAsia="Arial" w:cs="Arial"/>
          <w:szCs w:val="22"/>
        </w:rPr>
      </w:pPr>
      <w:r w:rsidRPr="0F5B5D75">
        <w:rPr>
          <w:rFonts w:eastAsia="Arial" w:cs="Arial"/>
          <w:szCs w:val="22"/>
        </w:rPr>
        <w:t>•</w:t>
      </w:r>
      <w:r w:rsidR="3C6E4033" w:rsidRPr="0F5B5D75">
        <w:rPr>
          <w:rFonts w:eastAsia="Arial" w:cs="Arial"/>
          <w:szCs w:val="22"/>
        </w:rPr>
        <w:t xml:space="preserve"> </w:t>
      </w:r>
      <w:r w:rsidRPr="0F5B5D75">
        <w:rPr>
          <w:rFonts w:eastAsia="Arial" w:cs="Arial"/>
          <w:szCs w:val="22"/>
        </w:rPr>
        <w:t xml:space="preserve">Hug the trees before you climb them. </w:t>
      </w:r>
    </w:p>
    <w:p w14:paraId="2EDD0794" w14:textId="159DD4D2" w:rsidR="4B905176" w:rsidRDefault="4B905176" w:rsidP="0F5B5D75">
      <w:pPr>
        <w:rPr>
          <w:rFonts w:eastAsia="Arial" w:cs="Arial"/>
          <w:szCs w:val="22"/>
        </w:rPr>
      </w:pPr>
      <w:r w:rsidRPr="0F5B5D75">
        <w:rPr>
          <w:rFonts w:eastAsia="Arial" w:cs="Arial"/>
          <w:szCs w:val="22"/>
        </w:rPr>
        <w:t>•</w:t>
      </w:r>
      <w:r w:rsidR="6C7469DA" w:rsidRPr="0F5B5D75">
        <w:rPr>
          <w:rFonts w:eastAsia="Arial" w:cs="Arial"/>
          <w:szCs w:val="22"/>
        </w:rPr>
        <w:t xml:space="preserve"> </w:t>
      </w:r>
      <w:r w:rsidRPr="0F5B5D75">
        <w:rPr>
          <w:rFonts w:eastAsia="Arial" w:cs="Arial"/>
          <w:szCs w:val="22"/>
        </w:rPr>
        <w:t xml:space="preserve">Sit and enjoy the peace and quiet. </w:t>
      </w:r>
    </w:p>
    <w:p w14:paraId="29088BBC" w14:textId="5CEBD8D0" w:rsidR="4B905176" w:rsidRDefault="4B905176" w:rsidP="0F5B5D75">
      <w:pPr>
        <w:rPr>
          <w:rFonts w:eastAsia="Arial" w:cs="Arial"/>
          <w:szCs w:val="22"/>
        </w:rPr>
      </w:pPr>
      <w:r w:rsidRPr="0F5B5D75">
        <w:rPr>
          <w:rFonts w:eastAsia="Arial" w:cs="Arial"/>
          <w:szCs w:val="22"/>
        </w:rPr>
        <w:t>•</w:t>
      </w:r>
      <w:r w:rsidR="4549B45C" w:rsidRPr="0F5B5D75">
        <w:rPr>
          <w:rFonts w:eastAsia="Arial" w:cs="Arial"/>
          <w:szCs w:val="22"/>
        </w:rPr>
        <w:t xml:space="preserve"> </w:t>
      </w:r>
      <w:r w:rsidRPr="0F5B5D75">
        <w:rPr>
          <w:rFonts w:eastAsia="Arial" w:cs="Arial"/>
          <w:szCs w:val="22"/>
        </w:rPr>
        <w:t xml:space="preserve">Share picnics with friends or family. </w:t>
      </w:r>
    </w:p>
    <w:p w14:paraId="6696249C" w14:textId="1F5CD308" w:rsidR="4B905176" w:rsidRDefault="4B905176" w:rsidP="0F5B5D75">
      <w:pPr>
        <w:rPr>
          <w:rFonts w:eastAsia="Arial" w:cs="Arial"/>
          <w:szCs w:val="22"/>
        </w:rPr>
      </w:pPr>
      <w:r w:rsidRPr="0F5B5D75">
        <w:rPr>
          <w:rFonts w:eastAsia="Arial" w:cs="Arial"/>
          <w:szCs w:val="22"/>
        </w:rPr>
        <w:t>•</w:t>
      </w:r>
      <w:r w:rsidR="4B16FF5F" w:rsidRPr="0F5B5D75">
        <w:rPr>
          <w:rFonts w:eastAsia="Arial" w:cs="Arial"/>
          <w:szCs w:val="22"/>
        </w:rPr>
        <w:t xml:space="preserve"> </w:t>
      </w:r>
      <w:r w:rsidRPr="0F5B5D75">
        <w:rPr>
          <w:rFonts w:eastAsia="Arial" w:cs="Arial"/>
          <w:szCs w:val="22"/>
        </w:rPr>
        <w:t xml:space="preserve">Play on the equipment if you are under the age of 12. </w:t>
      </w:r>
    </w:p>
    <w:p w14:paraId="530E13D2" w14:textId="45006281" w:rsidR="4B905176" w:rsidRDefault="4B905176" w:rsidP="0F5B5D75">
      <w:pPr>
        <w:rPr>
          <w:rFonts w:eastAsia="Arial" w:cs="Arial"/>
          <w:szCs w:val="22"/>
        </w:rPr>
      </w:pPr>
      <w:r w:rsidRPr="0F5B5D75">
        <w:rPr>
          <w:rFonts w:eastAsia="Arial" w:cs="Arial"/>
          <w:szCs w:val="22"/>
        </w:rPr>
        <w:t>•</w:t>
      </w:r>
      <w:r w:rsidR="48ADA3B8" w:rsidRPr="0F5B5D75">
        <w:rPr>
          <w:rFonts w:eastAsia="Arial" w:cs="Arial"/>
          <w:szCs w:val="22"/>
        </w:rPr>
        <w:t xml:space="preserve"> </w:t>
      </w:r>
      <w:r w:rsidRPr="0F5B5D75">
        <w:rPr>
          <w:rFonts w:eastAsia="Arial" w:cs="Arial"/>
          <w:szCs w:val="22"/>
        </w:rPr>
        <w:t xml:space="preserve">Bring your well-behaved dogs. </w:t>
      </w:r>
    </w:p>
    <w:p w14:paraId="12C827E3" w14:textId="58286C65" w:rsidR="4B905176" w:rsidRDefault="4B905176" w:rsidP="006848BA">
      <w:pPr>
        <w:spacing w:after="240"/>
        <w:rPr>
          <w:rFonts w:eastAsia="Arial" w:cs="Arial"/>
          <w:szCs w:val="22"/>
        </w:rPr>
      </w:pPr>
      <w:r w:rsidRPr="0F5B5D75">
        <w:rPr>
          <w:rFonts w:eastAsia="Arial" w:cs="Arial"/>
          <w:szCs w:val="22"/>
        </w:rPr>
        <w:t>Our park is a wonderful place. Help us keep it this way by putting all rubbish in the bin before you leave.</w:t>
      </w:r>
    </w:p>
    <w:p w14:paraId="41D03995" w14:textId="7D763DFC" w:rsidR="7A9439DD" w:rsidRPr="006848BA" w:rsidRDefault="00FA2176" w:rsidP="0F5B5D75">
      <w:pPr>
        <w:rPr>
          <w:rFonts w:eastAsia="Arial" w:cs="Arial"/>
          <w:szCs w:val="22"/>
        </w:rPr>
      </w:pPr>
      <w:r>
        <w:rPr>
          <w:rFonts w:eastAsia="Arial" w:cs="Arial"/>
          <w:szCs w:val="22"/>
        </w:rPr>
        <w:t>Sign 2</w:t>
      </w:r>
      <w:r w:rsidR="006848BA">
        <w:rPr>
          <w:rFonts w:eastAsia="Arial" w:cs="Arial"/>
          <w:szCs w:val="22"/>
        </w:rPr>
        <w:t xml:space="preserve">- </w:t>
      </w:r>
      <w:r w:rsidR="7A9439DD" w:rsidRPr="0F5B5D75">
        <w:rPr>
          <w:rFonts w:eastAsia="Arial" w:cs="Arial"/>
          <w:szCs w:val="22"/>
        </w:rPr>
        <w:t xml:space="preserve">WELCOME TO BRIDGE PARK </w:t>
      </w:r>
    </w:p>
    <w:p w14:paraId="54F96121" w14:textId="5CF24620" w:rsidR="7A9439DD" w:rsidRDefault="7A9439DD" w:rsidP="0F5B5D75">
      <w:r w:rsidRPr="0F5B5D75">
        <w:rPr>
          <w:rFonts w:eastAsia="Arial" w:cs="Arial"/>
          <w:szCs w:val="22"/>
        </w:rPr>
        <w:t xml:space="preserve">Bridge Park is open daily from 6am to 6pm </w:t>
      </w:r>
    </w:p>
    <w:p w14:paraId="7F50AC29" w14:textId="72F64F42" w:rsidR="7A9439DD" w:rsidRDefault="7A9439DD" w:rsidP="0F5B5D75">
      <w:r w:rsidRPr="0F5B5D75">
        <w:rPr>
          <w:rFonts w:eastAsia="Arial" w:cs="Arial"/>
          <w:szCs w:val="22"/>
        </w:rPr>
        <w:t xml:space="preserve">RULES AND REGULATIONS </w:t>
      </w:r>
    </w:p>
    <w:p w14:paraId="3CA137C3" w14:textId="746D20B7" w:rsidR="7A9439DD" w:rsidRDefault="7A9439DD" w:rsidP="0F5B5D75">
      <w:r w:rsidRPr="0F5B5D75">
        <w:rPr>
          <w:rFonts w:eastAsia="Arial" w:cs="Arial"/>
          <w:szCs w:val="22"/>
        </w:rPr>
        <w:t>For the comfort and safety of all park users:</w:t>
      </w:r>
    </w:p>
    <w:p w14:paraId="47C8CEE6" w14:textId="177E9556" w:rsidR="7A9439DD" w:rsidRDefault="7A9439DD" w:rsidP="0F5B5D75">
      <w:r w:rsidRPr="0F5B5D75">
        <w:rPr>
          <w:rFonts w:eastAsia="Arial" w:cs="Arial"/>
          <w:szCs w:val="22"/>
        </w:rPr>
        <w:t>• Bicycles and skateboards are not allowed.</w:t>
      </w:r>
    </w:p>
    <w:p w14:paraId="18E15B31" w14:textId="1FA144A0" w:rsidR="7A9439DD" w:rsidRDefault="7A9439DD" w:rsidP="0F5B5D75">
      <w:r w:rsidRPr="0F5B5D75">
        <w:rPr>
          <w:rFonts w:eastAsia="Arial" w:cs="Arial"/>
          <w:szCs w:val="22"/>
        </w:rPr>
        <w:t xml:space="preserve">• Dogs are not allowed. </w:t>
      </w:r>
    </w:p>
    <w:p w14:paraId="417921B5" w14:textId="3355BA99" w:rsidR="7A9439DD" w:rsidRDefault="7A9439DD" w:rsidP="0F5B5D75">
      <w:r w:rsidRPr="0F5B5D75">
        <w:rPr>
          <w:rFonts w:eastAsia="Arial" w:cs="Arial"/>
          <w:szCs w:val="22"/>
        </w:rPr>
        <w:t>• Littering is prohibited. Use bins provided.</w:t>
      </w:r>
    </w:p>
    <w:p w14:paraId="384C3A75" w14:textId="691EBBF5" w:rsidR="7A9439DD" w:rsidRDefault="7A9439DD" w:rsidP="0F5B5D75">
      <w:r w:rsidRPr="0F5B5D75">
        <w:rPr>
          <w:rFonts w:eastAsia="Arial" w:cs="Arial"/>
          <w:szCs w:val="22"/>
        </w:rPr>
        <w:t xml:space="preserve">• All children must be accompanied by an adult. </w:t>
      </w:r>
    </w:p>
    <w:p w14:paraId="133FE717" w14:textId="41537753" w:rsidR="7A9439DD" w:rsidRDefault="7A9439DD" w:rsidP="0F5B5D75">
      <w:r w:rsidRPr="0F5B5D75">
        <w:rPr>
          <w:rFonts w:eastAsia="Arial" w:cs="Arial"/>
          <w:szCs w:val="22"/>
        </w:rPr>
        <w:t xml:space="preserve">• No loud music or noise is permitted. </w:t>
      </w:r>
    </w:p>
    <w:p w14:paraId="7C76E8A4" w14:textId="1FA821CD" w:rsidR="7A9439DD" w:rsidRDefault="7A9439DD" w:rsidP="0F5B5D75">
      <w:r w:rsidRPr="0F5B5D75">
        <w:rPr>
          <w:rFonts w:eastAsia="Arial" w:cs="Arial"/>
          <w:szCs w:val="22"/>
        </w:rPr>
        <w:t>Fines up to $500 apply</w:t>
      </w:r>
    </w:p>
    <w:p w14:paraId="55B7D3B0" w14:textId="51D40494" w:rsidR="458219B5" w:rsidRDefault="458219B5" w:rsidP="0F5B5D75">
      <w:r>
        <w:rPr>
          <w:noProof/>
          <w:color w:val="2B579A"/>
          <w:shd w:val="clear" w:color="auto" w:fill="E6E6E6"/>
          <w:lang w:eastAsia="en-AU"/>
        </w:rPr>
        <w:drawing>
          <wp:inline distT="0" distB="0" distL="0" distR="0" wp14:anchorId="78A088CC" wp14:editId="3712C0C2">
            <wp:extent cx="3019425" cy="1200150"/>
            <wp:effectExtent l="0" t="0" r="9525" b="0"/>
            <wp:docPr id="1555268498" name="Picture 1555268498" descr="Icons to indicate no riding, no skateboarding, no walking dogs, no litter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268498"/>
                    <pic:cNvPicPr/>
                  </pic:nvPicPr>
                  <pic:blipFill>
                    <a:blip r:embed="rId42">
                      <a:extLst>
                        <a:ext uri="{28A0092B-C50C-407E-A947-70E740481C1C}">
                          <a14:useLocalDpi xmlns:a14="http://schemas.microsoft.com/office/drawing/2010/main" val="0"/>
                        </a:ext>
                      </a:extLst>
                    </a:blip>
                    <a:stretch>
                      <a:fillRect/>
                    </a:stretch>
                  </pic:blipFill>
                  <pic:spPr>
                    <a:xfrm>
                      <a:off x="0" y="0"/>
                      <a:ext cx="3019425" cy="1200150"/>
                    </a:xfrm>
                    <a:prstGeom prst="rect">
                      <a:avLst/>
                    </a:prstGeom>
                  </pic:spPr>
                </pic:pic>
              </a:graphicData>
            </a:graphic>
          </wp:inline>
        </w:drawing>
      </w:r>
    </w:p>
    <w:p w14:paraId="6B3F260A" w14:textId="5D72ABA3" w:rsidR="458219B5" w:rsidRDefault="458219B5" w:rsidP="3D704AA0">
      <w:pPr>
        <w:rPr>
          <w:i/>
          <w:iCs/>
          <w:szCs w:val="22"/>
        </w:rPr>
      </w:pPr>
      <w:r w:rsidRPr="3D704AA0">
        <w:rPr>
          <w:szCs w:val="22"/>
        </w:rPr>
        <w:t xml:space="preserve">Year 5 NAPLAN Reading Magazine, 2015 </w:t>
      </w:r>
      <w:r w:rsidRPr="3D704AA0">
        <w:rPr>
          <w:i/>
          <w:iCs/>
          <w:szCs w:val="22"/>
        </w:rPr>
        <w:t>ACARA</w:t>
      </w:r>
    </w:p>
    <w:p w14:paraId="049F31CB" w14:textId="77777777" w:rsidR="00767981" w:rsidRPr="00790E63" w:rsidRDefault="00767981" w:rsidP="00BA6DCF">
      <w:r>
        <w:br w:type="page"/>
      </w:r>
    </w:p>
    <w:p w14:paraId="1CFBA8D1" w14:textId="14F7875E" w:rsidR="006F1FB7" w:rsidRDefault="00621DF5" w:rsidP="00BD201E">
      <w:pPr>
        <w:pStyle w:val="Heading2"/>
      </w:pPr>
      <w:bookmarkStart w:id="7" w:name="_Appendix_2"/>
      <w:bookmarkEnd w:id="7"/>
      <w:r>
        <w:lastRenderedPageBreak/>
        <w:t xml:space="preserve">Appendix </w:t>
      </w:r>
      <w:r w:rsidR="34D6E1FB">
        <w:t>2</w:t>
      </w:r>
    </w:p>
    <w:p w14:paraId="3F104B9B" w14:textId="77777777" w:rsidR="006F1FB7" w:rsidRDefault="006F1FB7" w:rsidP="00203CEE">
      <w:pPr>
        <w:pStyle w:val="Heading3"/>
      </w:pPr>
      <w:r>
        <w:t>Four corners</w:t>
      </w:r>
    </w:p>
    <w:tbl>
      <w:tblPr>
        <w:tblStyle w:val="TableGrid"/>
        <w:tblW w:w="0" w:type="auto"/>
        <w:tblLook w:val="04A0" w:firstRow="1" w:lastRow="0" w:firstColumn="1" w:lastColumn="0" w:noHBand="0" w:noVBand="1"/>
        <w:tblCaption w:val="Four corners"/>
        <w:tblDescription w:val="Concept 1, concept 2, both concept 1 and 2, neither concept 1 nor 2"/>
      </w:tblPr>
      <w:tblGrid>
        <w:gridCol w:w="5265"/>
        <w:gridCol w:w="5265"/>
      </w:tblGrid>
      <w:tr w:rsidR="0013172F" w14:paraId="253D31F2" w14:textId="77777777" w:rsidTr="006F1FB7">
        <w:trPr>
          <w:trHeight w:val="5386"/>
        </w:trPr>
        <w:tc>
          <w:tcPr>
            <w:tcW w:w="5265" w:type="dxa"/>
          </w:tcPr>
          <w:p w14:paraId="1DC9FCF7" w14:textId="77777777" w:rsidR="0013172F" w:rsidRPr="006F1FB7" w:rsidRDefault="0032478D" w:rsidP="0013172F">
            <w:pPr>
              <w:pStyle w:val="Tableheading"/>
              <w:rPr>
                <w:sz w:val="32"/>
                <w:szCs w:val="32"/>
              </w:rPr>
            </w:pPr>
            <w:r>
              <w:rPr>
                <w:sz w:val="32"/>
                <w:szCs w:val="32"/>
              </w:rPr>
              <w:t>Concept</w:t>
            </w:r>
            <w:r w:rsidR="0013172F">
              <w:rPr>
                <w:sz w:val="32"/>
                <w:szCs w:val="32"/>
              </w:rPr>
              <w:t xml:space="preserve"> 1</w:t>
            </w:r>
          </w:p>
        </w:tc>
        <w:tc>
          <w:tcPr>
            <w:tcW w:w="5265" w:type="dxa"/>
          </w:tcPr>
          <w:p w14:paraId="131D02AA" w14:textId="77777777" w:rsidR="0013172F" w:rsidRPr="006F1FB7" w:rsidRDefault="0013172F" w:rsidP="0013172F">
            <w:pPr>
              <w:pStyle w:val="Tableheading"/>
              <w:rPr>
                <w:sz w:val="32"/>
                <w:szCs w:val="32"/>
              </w:rPr>
            </w:pPr>
            <w:r w:rsidRPr="006F1FB7">
              <w:rPr>
                <w:sz w:val="32"/>
                <w:szCs w:val="32"/>
              </w:rPr>
              <w:t xml:space="preserve">Both </w:t>
            </w:r>
            <w:r w:rsidR="0032478D">
              <w:rPr>
                <w:sz w:val="32"/>
                <w:szCs w:val="32"/>
              </w:rPr>
              <w:t xml:space="preserve">Concept </w:t>
            </w:r>
            <w:r w:rsidRPr="006F1FB7">
              <w:rPr>
                <w:sz w:val="32"/>
                <w:szCs w:val="32"/>
              </w:rPr>
              <w:t>1 and 2</w:t>
            </w:r>
          </w:p>
        </w:tc>
      </w:tr>
      <w:tr w:rsidR="0013172F" w14:paraId="2AB3F2B2" w14:textId="77777777" w:rsidTr="006F1FB7">
        <w:trPr>
          <w:trHeight w:val="5386"/>
        </w:trPr>
        <w:tc>
          <w:tcPr>
            <w:tcW w:w="5265" w:type="dxa"/>
          </w:tcPr>
          <w:p w14:paraId="3A245328" w14:textId="77777777" w:rsidR="0013172F" w:rsidRPr="006F1FB7" w:rsidRDefault="0032478D" w:rsidP="0013172F">
            <w:pPr>
              <w:pStyle w:val="Tableheading"/>
              <w:rPr>
                <w:sz w:val="32"/>
                <w:szCs w:val="32"/>
              </w:rPr>
            </w:pPr>
            <w:r>
              <w:rPr>
                <w:sz w:val="32"/>
                <w:szCs w:val="32"/>
              </w:rPr>
              <w:t xml:space="preserve">Concept </w:t>
            </w:r>
            <w:r w:rsidR="0013172F" w:rsidRPr="006F1FB7">
              <w:rPr>
                <w:sz w:val="32"/>
                <w:szCs w:val="32"/>
              </w:rPr>
              <w:t>2</w:t>
            </w:r>
          </w:p>
        </w:tc>
        <w:tc>
          <w:tcPr>
            <w:tcW w:w="5265" w:type="dxa"/>
          </w:tcPr>
          <w:p w14:paraId="7CD64DE6" w14:textId="77777777" w:rsidR="0013172F" w:rsidRPr="006F1FB7" w:rsidRDefault="0013172F" w:rsidP="0013172F">
            <w:pPr>
              <w:pStyle w:val="Tableheading"/>
              <w:rPr>
                <w:sz w:val="32"/>
                <w:szCs w:val="32"/>
              </w:rPr>
            </w:pPr>
            <w:r w:rsidRPr="006F1FB7">
              <w:rPr>
                <w:sz w:val="32"/>
                <w:szCs w:val="32"/>
              </w:rPr>
              <w:t xml:space="preserve">Neither </w:t>
            </w:r>
            <w:r w:rsidR="0032478D">
              <w:rPr>
                <w:sz w:val="32"/>
                <w:szCs w:val="32"/>
              </w:rPr>
              <w:t xml:space="preserve">Concept </w:t>
            </w:r>
            <w:r w:rsidRPr="006F1FB7">
              <w:rPr>
                <w:sz w:val="32"/>
                <w:szCs w:val="32"/>
              </w:rPr>
              <w:t>1 nor 2</w:t>
            </w:r>
          </w:p>
        </w:tc>
      </w:tr>
    </w:tbl>
    <w:p w14:paraId="62486C05" w14:textId="77777777" w:rsidR="00A11DED" w:rsidRDefault="00A11DED">
      <w:pPr>
        <w:spacing w:before="240" w:line="276" w:lineRule="auto"/>
      </w:pPr>
      <w:r>
        <w:br w:type="page"/>
      </w:r>
    </w:p>
    <w:p w14:paraId="5B7455DA" w14:textId="4A5293ED" w:rsidR="006F1FB7" w:rsidRDefault="00621DF5" w:rsidP="00203CEE">
      <w:pPr>
        <w:pStyle w:val="Heading2"/>
        <w:spacing w:line="240" w:lineRule="auto"/>
      </w:pPr>
      <w:bookmarkStart w:id="8" w:name="_Appendix_3"/>
      <w:bookmarkEnd w:id="8"/>
      <w:r>
        <w:lastRenderedPageBreak/>
        <w:t xml:space="preserve">Appendix </w:t>
      </w:r>
      <w:r w:rsidR="1A20A8D0">
        <w:t>3</w:t>
      </w:r>
    </w:p>
    <w:p w14:paraId="12BC8697" w14:textId="77777777" w:rsidR="00F2040F" w:rsidRDefault="00E31A59" w:rsidP="00203CEE">
      <w:pPr>
        <w:pStyle w:val="Heading3"/>
        <w:spacing w:line="240" w:lineRule="auto"/>
      </w:pPr>
      <w:r>
        <w:t>Text comparison (T</w:t>
      </w:r>
      <w:r w:rsidR="00F2040F">
        <w:t>ext 1)</w:t>
      </w:r>
    </w:p>
    <w:p w14:paraId="6A9788B2" w14:textId="138E8B11" w:rsidR="00F2040F" w:rsidRDefault="00F2040F" w:rsidP="00203CEE">
      <w:pPr>
        <w:pStyle w:val="Heading4"/>
        <w:spacing w:line="240" w:lineRule="auto"/>
      </w:pPr>
      <w:r>
        <w:t xml:space="preserve">Health check: how </w:t>
      </w:r>
      <w:r w:rsidR="005731E8">
        <w:t xml:space="preserve">much </w:t>
      </w:r>
      <w:r>
        <w:t>sugar is ok to eat?</w:t>
      </w:r>
    </w:p>
    <w:p w14:paraId="5E2A45D2" w14:textId="2BC7503E" w:rsidR="00011E68" w:rsidRPr="00011E68" w:rsidRDefault="005731E8" w:rsidP="005731E8">
      <w:r>
        <w:t xml:space="preserve">By Kacie Dickinson &amp; Louisa Matwiejczyk (Flinders University) at </w:t>
      </w:r>
      <w:hyperlink r:id="rId43" w:anchor=":~:text=So%20the%20guidelines%20don't,around%2012%20teaspoons%2C%20per%20day." w:history="1">
        <w:r w:rsidR="00011E68" w:rsidRPr="00011E68">
          <w:rPr>
            <w:rStyle w:val="Hyperlink"/>
          </w:rPr>
          <w:t>The Conversation, May 23, 2016</w:t>
        </w:r>
      </w:hyperlink>
      <w:r w:rsidR="00011E68">
        <w:t>.</w:t>
      </w:r>
    </w:p>
    <w:p w14:paraId="3E5B0D88" w14:textId="77777777" w:rsidR="00F2040F" w:rsidRPr="00F2040F" w:rsidRDefault="00F2040F" w:rsidP="00011E68">
      <w:pPr>
        <w:rPr>
          <w:sz w:val="20"/>
          <w:szCs w:val="20"/>
        </w:rPr>
      </w:pPr>
      <w:r w:rsidRPr="00F2040F">
        <w:rPr>
          <w:sz w:val="20"/>
          <w:szCs w:val="20"/>
        </w:rPr>
        <w:t xml:space="preserve">Consuming too much energy – whether from fat or carbohydrates, including sugar – will make you gain weight. If left unchecked, this excess weight increases your risk of lifestyle-related diseases such as diabetes, heart disease and some cancers. </w:t>
      </w:r>
    </w:p>
    <w:p w14:paraId="3B1136A8" w14:textId="77777777" w:rsidR="00F2040F" w:rsidRPr="00F2040F" w:rsidRDefault="00F2040F" w:rsidP="00011E68">
      <w:pPr>
        <w:rPr>
          <w:sz w:val="20"/>
          <w:szCs w:val="20"/>
        </w:rPr>
      </w:pPr>
      <w:r w:rsidRPr="00F2040F">
        <w:rPr>
          <w:sz w:val="20"/>
          <w:szCs w:val="20"/>
        </w:rPr>
        <w:t xml:space="preserve">In recognition of this, the World Health Organisation (WHO) recommends adults and children limit their intake of “free sugars” to less than 10% of their total energy intake. Below 5% is even better and carries additional health benefits. </w:t>
      </w:r>
    </w:p>
    <w:p w14:paraId="4474AE9F" w14:textId="77777777" w:rsidR="00F2040F" w:rsidRPr="00F2040F" w:rsidRDefault="00F2040F" w:rsidP="00011E68">
      <w:pPr>
        <w:rPr>
          <w:sz w:val="20"/>
          <w:szCs w:val="20"/>
        </w:rPr>
      </w:pPr>
      <w:r w:rsidRPr="00F2040F">
        <w:rPr>
          <w:sz w:val="20"/>
          <w:szCs w:val="20"/>
        </w:rPr>
        <w:t xml:space="preserve">Free sugars refer to monosaccharides (such as glucose) and disaccharides (sucrose or table sugar) added to foods and drinks by the manufacturer, cook or consumer. It also refers to sugars naturally present in honey, syrups, fruit juices and fruit juice concentrates. </w:t>
      </w:r>
    </w:p>
    <w:p w14:paraId="7243A15B" w14:textId="77777777" w:rsidR="00F2040F" w:rsidRPr="00F2040F" w:rsidRDefault="00F2040F" w:rsidP="00011E68">
      <w:pPr>
        <w:rPr>
          <w:sz w:val="20"/>
          <w:szCs w:val="20"/>
        </w:rPr>
      </w:pPr>
      <w:r w:rsidRPr="00F2040F">
        <w:rPr>
          <w:sz w:val="20"/>
          <w:szCs w:val="20"/>
        </w:rPr>
        <w:t xml:space="preserve">Free sugars are different from sugars found in whole fresh fruits and vegetables. There is no scientific evidence that consuming these sugars leads to health problems. </w:t>
      </w:r>
      <w:proofErr w:type="gramStart"/>
      <w:r w:rsidRPr="00F2040F">
        <w:rPr>
          <w:sz w:val="20"/>
          <w:szCs w:val="20"/>
        </w:rPr>
        <w:t>So</w:t>
      </w:r>
      <w:proofErr w:type="gramEnd"/>
      <w:r w:rsidRPr="00F2040F">
        <w:rPr>
          <w:sz w:val="20"/>
          <w:szCs w:val="20"/>
        </w:rPr>
        <w:t xml:space="preserve"> the guidelines don’t apply to fresh fruit and vegetables. </w:t>
      </w:r>
    </w:p>
    <w:p w14:paraId="2C8F3031" w14:textId="77777777" w:rsidR="00F2040F" w:rsidRPr="00F2040F" w:rsidRDefault="00F2040F" w:rsidP="00011E68">
      <w:pPr>
        <w:rPr>
          <w:sz w:val="20"/>
          <w:szCs w:val="20"/>
        </w:rPr>
      </w:pPr>
      <w:r w:rsidRPr="00F2040F">
        <w:rPr>
          <w:sz w:val="20"/>
          <w:szCs w:val="20"/>
        </w:rPr>
        <w:t xml:space="preserve">If you’re an average-sized adult eating and drinking enough to maintain a healthy body weight (roughly 8,700 kilojoules per day), 10% of your total energy intake from free sugar roughly translates to no more than 54 grams, or around 12 teaspoons, per day. </w:t>
      </w:r>
    </w:p>
    <w:p w14:paraId="74750A45" w14:textId="77777777" w:rsidR="00F2040F" w:rsidRPr="00F2040F" w:rsidRDefault="00F2040F" w:rsidP="00011E68">
      <w:pPr>
        <w:rPr>
          <w:sz w:val="20"/>
          <w:szCs w:val="20"/>
        </w:rPr>
      </w:pPr>
      <w:r w:rsidRPr="00F2040F">
        <w:rPr>
          <w:sz w:val="20"/>
          <w:szCs w:val="20"/>
        </w:rPr>
        <w:t>But more than half of Australians (52%) usually exceed the WHO recommendations.</w:t>
      </w:r>
    </w:p>
    <w:p w14:paraId="295538E1" w14:textId="77777777" w:rsidR="00F2040F" w:rsidRPr="00F2040F" w:rsidRDefault="00F2040F" w:rsidP="00011E68">
      <w:pPr>
        <w:rPr>
          <w:sz w:val="20"/>
          <w:szCs w:val="20"/>
        </w:rPr>
      </w:pPr>
      <w:r w:rsidRPr="00F2040F">
        <w:rPr>
          <w:sz w:val="20"/>
          <w:szCs w:val="20"/>
        </w:rPr>
        <w:t xml:space="preserve">Most sugar we eat (around 75%) comes from processed and pre-packaged foods and drinks. The rest we add to tea, coffee and cereal, and other foods we cook. </w:t>
      </w:r>
    </w:p>
    <w:p w14:paraId="1F6F159B" w14:textId="77777777" w:rsidR="00B458F0" w:rsidRDefault="00F2040F" w:rsidP="00011E68">
      <w:pPr>
        <w:rPr>
          <w:sz w:val="20"/>
          <w:szCs w:val="20"/>
        </w:rPr>
      </w:pPr>
      <w:r w:rsidRPr="23FFB611">
        <w:rPr>
          <w:sz w:val="20"/>
          <w:szCs w:val="20"/>
        </w:rPr>
        <w:t>Sugary drinks account for the largest proportion of Australians’ free sugar intake. A single can or 600ml bottle of soft drink can easily exceed the WHO recommendation, providing around 40-70g sugar. One teaspoon equates to 4.5g white sugar, so soft drinks range from 8.5 to 15.5 teaspoons.</w:t>
      </w:r>
    </w:p>
    <w:p w14:paraId="601EDE36" w14:textId="7F9F5AE6" w:rsidR="00F2040F" w:rsidRPr="00F2040F" w:rsidRDefault="00F2040F" w:rsidP="00011E68">
      <w:pPr>
        <w:rPr>
          <w:sz w:val="20"/>
          <w:szCs w:val="20"/>
        </w:rPr>
      </w:pPr>
      <w:r>
        <w:rPr>
          <w:noProof/>
          <w:color w:val="2B579A"/>
          <w:shd w:val="clear" w:color="auto" w:fill="E6E6E6"/>
          <w:lang w:eastAsia="en-AU"/>
        </w:rPr>
        <w:drawing>
          <wp:inline distT="0" distB="0" distL="0" distR="0" wp14:anchorId="18F1C8C4" wp14:editId="5E0E84DB">
            <wp:extent cx="3353435" cy="4103656"/>
            <wp:effectExtent l="0" t="0" r="0" b="0"/>
            <wp:docPr id="566533024" name="Picture 3" descr="https://images.theconversation.com/files/123473/original/image-20160523-9531-1imi8ln.pn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a:extLst>
                        <a:ext uri="{28A0092B-C50C-407E-A947-70E740481C1C}">
                          <a14:useLocalDpi xmlns:a14="http://schemas.microsoft.com/office/drawing/2010/main" val="0"/>
                        </a:ext>
                      </a:extLst>
                    </a:blip>
                    <a:stretch>
                      <a:fillRect/>
                    </a:stretch>
                  </pic:blipFill>
                  <pic:spPr>
                    <a:xfrm>
                      <a:off x="0" y="0"/>
                      <a:ext cx="3353435" cy="4103656"/>
                    </a:xfrm>
                    <a:prstGeom prst="rect">
                      <a:avLst/>
                    </a:prstGeom>
                  </pic:spPr>
                </pic:pic>
              </a:graphicData>
            </a:graphic>
          </wp:inline>
        </w:drawing>
      </w:r>
      <w:r w:rsidR="00B458F0">
        <w:rPr>
          <w:noProof/>
          <w:color w:val="2B579A"/>
          <w:shd w:val="clear" w:color="auto" w:fill="E6E6E6"/>
          <w:lang w:eastAsia="en-AU"/>
        </w:rPr>
        <w:drawing>
          <wp:inline distT="0" distB="0" distL="0" distR="0" wp14:anchorId="2A551346" wp14:editId="7BE5E0FF">
            <wp:extent cx="2962275" cy="4066252"/>
            <wp:effectExtent l="0" t="0" r="0" b="0"/>
            <wp:docPr id="5650544" name="Picture 1" descr="https://images.theconversation.com/files/123471/original/image-20160523-9538-103yzr8.pn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62275" cy="4066252"/>
                    </a:xfrm>
                    <a:prstGeom prst="rect">
                      <a:avLst/>
                    </a:prstGeom>
                  </pic:spPr>
                </pic:pic>
              </a:graphicData>
            </a:graphic>
          </wp:inline>
        </w:drawing>
      </w:r>
    </w:p>
    <w:p w14:paraId="6A9CD6E4" w14:textId="77777777" w:rsidR="00F2040F" w:rsidRDefault="00F2040F" w:rsidP="00011E68">
      <w:r>
        <w:lastRenderedPageBreak/>
        <w:t xml:space="preserve">More insidious sources of </w:t>
      </w:r>
      <w:r w:rsidRPr="00790E63">
        <w:rPr>
          <w:szCs w:val="22"/>
        </w:rPr>
        <w:t>sugar</w:t>
      </w:r>
      <w:r>
        <w:t xml:space="preserve"> are drinks marketed as “healthier” options, such as iced teas, coconut water, juices and smoothies. Some medium-sized smoothies have up to 14 teaspoons of sugar (63.5g) in a 475ml drink. </w:t>
      </w:r>
    </w:p>
    <w:p w14:paraId="56DCD312" w14:textId="77777777" w:rsidR="00F2040F" w:rsidRDefault="00F2040F" w:rsidP="00011E68">
      <w:r>
        <w:t>Flavoured milks are also high in free sugars (11 teaspoons in a 500ml carton) but can be a good source of calcium.</w:t>
      </w:r>
    </w:p>
    <w:p w14:paraId="4743B677" w14:textId="77777777" w:rsidR="00F2040F" w:rsidRDefault="00F2040F" w:rsidP="00011E68">
      <w:r>
        <w:t>Other foods high in sugar are breakfast cereals. While some sugar is derived from dried fruit, many popular granola mixes add various forms of sugar. Sugar content for one cup of cereal ranges from 12.5g for creamy honey quick oats to 20.5g for granola. A cup of some types of cereal can contain 30% to 50% of your daily free sugar allowance.</w:t>
      </w:r>
    </w:p>
    <w:p w14:paraId="3A7EC3A3" w14:textId="77777777" w:rsidR="00E66BEC" w:rsidRDefault="002C4A91" w:rsidP="00011E68">
      <w:r>
        <w:rPr>
          <w:noProof/>
          <w:color w:val="2B579A"/>
          <w:shd w:val="clear" w:color="auto" w:fill="E6E6E6"/>
          <w:lang w:eastAsia="en-AU"/>
        </w:rPr>
        <w:drawing>
          <wp:inline distT="0" distB="0" distL="0" distR="0" wp14:anchorId="1D7C064F" wp14:editId="373D5E90">
            <wp:extent cx="3118485" cy="3677920"/>
            <wp:effectExtent l="0" t="0" r="5715" b="0"/>
            <wp:docPr id="5" name="Picture 5" descr="https://images.theconversation.com/files/123474/original/image-20160523-9554-12dgym4.pn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6">
                      <a:extLst>
                        <a:ext uri="{28A0092B-C50C-407E-A947-70E740481C1C}">
                          <a14:useLocalDpi xmlns:a14="http://schemas.microsoft.com/office/drawing/2010/main" val="0"/>
                        </a:ext>
                      </a:extLst>
                    </a:blip>
                    <a:stretch>
                      <a:fillRect/>
                    </a:stretch>
                  </pic:blipFill>
                  <pic:spPr>
                    <a:xfrm>
                      <a:off x="0" y="0"/>
                      <a:ext cx="3118485" cy="3677920"/>
                    </a:xfrm>
                    <a:prstGeom prst="rect">
                      <a:avLst/>
                    </a:prstGeom>
                  </pic:spPr>
                </pic:pic>
              </a:graphicData>
            </a:graphic>
          </wp:inline>
        </w:drawing>
      </w:r>
      <w:r>
        <w:rPr>
          <w:noProof/>
          <w:color w:val="2B579A"/>
          <w:shd w:val="clear" w:color="auto" w:fill="E6E6E6"/>
          <w:lang w:eastAsia="en-AU"/>
        </w:rPr>
        <w:drawing>
          <wp:inline distT="0" distB="0" distL="0" distR="0" wp14:anchorId="7D22CDFD" wp14:editId="69712A14">
            <wp:extent cx="3206639" cy="3686203"/>
            <wp:effectExtent l="0" t="0" r="0" b="0"/>
            <wp:docPr id="2" name="Picture 2" descr="https://images.theconversation.com/files/123476/original/image-20160523-9565-aks7h2.pn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7">
                      <a:extLst>
                        <a:ext uri="{28A0092B-C50C-407E-A947-70E740481C1C}">
                          <a14:useLocalDpi xmlns:a14="http://schemas.microsoft.com/office/drawing/2010/main" val="0"/>
                        </a:ext>
                      </a:extLst>
                    </a:blip>
                    <a:stretch>
                      <a:fillRect/>
                    </a:stretch>
                  </pic:blipFill>
                  <pic:spPr>
                    <a:xfrm>
                      <a:off x="0" y="0"/>
                      <a:ext cx="3206639" cy="3686203"/>
                    </a:xfrm>
                    <a:prstGeom prst="rect">
                      <a:avLst/>
                    </a:prstGeom>
                  </pic:spPr>
                </pic:pic>
              </a:graphicData>
            </a:graphic>
          </wp:inline>
        </w:drawing>
      </w:r>
    </w:p>
    <w:p w14:paraId="2BA32439" w14:textId="59277B64" w:rsidR="00F2040F" w:rsidRDefault="00F2040F" w:rsidP="00011E68">
      <w:r w:rsidRPr="00F2040F">
        <w:t>A surprise for many is the added sugars in savoury foods including sauces and condiments. Tomato and barbecue sauce, salad dressing and sweet</w:t>
      </w:r>
      <w:r w:rsidR="00B458F0">
        <w:t xml:space="preserve"> </w:t>
      </w:r>
      <w:r w:rsidRPr="00F2040F">
        <w:t>'n'</w:t>
      </w:r>
      <w:r w:rsidR="00B458F0">
        <w:t xml:space="preserve"> </w:t>
      </w:r>
      <w:r w:rsidRPr="00F2040F">
        <w:t xml:space="preserve">sour </w:t>
      </w:r>
      <w:r w:rsidR="00B458F0" w:rsidRPr="00F2040F">
        <w:t>stir-fry</w:t>
      </w:r>
      <w:r w:rsidRPr="00F2040F">
        <w:t xml:space="preserve"> sauces contain one to two teaspoons of sugar in each tablespoon (20ml).</w:t>
      </w:r>
    </w:p>
    <w:p w14:paraId="13EACEA9" w14:textId="77777777" w:rsidR="00F2040F" w:rsidRDefault="002C4A91" w:rsidP="00011E68">
      <w:r w:rsidRPr="002C4A91">
        <w:t>Popular “health foods” and sugar-free recipes can be particularly misleading as they can contain as much sugar as their sweet alternatives. Usually this is referring to “sucrose-free” (what we know as white sugar) and doesn’t exclude the use of other sugar derivatives such as rice malt syrup, agave or maple syrup, typical of popular sugar-free recipes. These are still forms of sugar and contribute to energy intake and unhealthy weight gain when consumed in excess.</w:t>
      </w:r>
    </w:p>
    <w:p w14:paraId="5AA86DC9" w14:textId="6A06B58C" w:rsidR="002C4A91" w:rsidRDefault="002C4A91" w:rsidP="00011E68">
      <w:pPr>
        <w:rPr>
          <w:lang w:val="en"/>
        </w:rPr>
      </w:pPr>
      <w:r>
        <w:rPr>
          <w:lang w:val="en"/>
        </w:rPr>
        <w:t xml:space="preserve">We know treats such as chocolate, pastries and ice-cream do contain sugar, but just how much might surprise you. A chocolate-coated </w:t>
      </w:r>
      <w:r w:rsidRPr="00B458F0">
        <w:t>ice</w:t>
      </w:r>
      <w:r w:rsidR="00B458F0">
        <w:t xml:space="preserve"> </w:t>
      </w:r>
      <w:r w:rsidRPr="00B458F0">
        <w:t>cream</w:t>
      </w:r>
      <w:r>
        <w:rPr>
          <w:lang w:val="en"/>
        </w:rPr>
        <w:t xml:space="preserve"> will contribute five teaspoons of sugar, or almost half the daily limit.</w:t>
      </w:r>
      <w:r w:rsidRPr="002C4A91">
        <w:rPr>
          <w:noProof/>
          <w:lang w:eastAsia="en-AU"/>
        </w:rPr>
        <w:t xml:space="preserve"> </w:t>
      </w:r>
    </w:p>
    <w:p w14:paraId="1AEB35B0" w14:textId="77777777" w:rsidR="002C4A91" w:rsidRDefault="002C4A91" w:rsidP="00011E68">
      <w:pPr>
        <w:ind w:firstLine="720"/>
      </w:pPr>
      <w:r>
        <w:rPr>
          <w:noProof/>
          <w:color w:val="2B579A"/>
          <w:shd w:val="clear" w:color="auto" w:fill="E6E6E6"/>
          <w:lang w:eastAsia="en-AU"/>
        </w:rPr>
        <w:lastRenderedPageBreak/>
        <w:drawing>
          <wp:inline distT="0" distB="0" distL="0" distR="0" wp14:anchorId="2E3610E4" wp14:editId="54A6CFC8">
            <wp:extent cx="3209290" cy="3689350"/>
            <wp:effectExtent l="0" t="0" r="0" b="6350"/>
            <wp:docPr id="4" name="Picture 4" descr="https://images.theconversation.com/files/123475/original/image-20160523-9562-hjf1y4.pn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8">
                      <a:extLst>
                        <a:ext uri="{28A0092B-C50C-407E-A947-70E740481C1C}">
                          <a14:useLocalDpi xmlns:a14="http://schemas.microsoft.com/office/drawing/2010/main" val="0"/>
                        </a:ext>
                      </a:extLst>
                    </a:blip>
                    <a:stretch>
                      <a:fillRect/>
                    </a:stretch>
                  </pic:blipFill>
                  <pic:spPr>
                    <a:xfrm>
                      <a:off x="0" y="0"/>
                      <a:ext cx="3209290" cy="3689350"/>
                    </a:xfrm>
                    <a:prstGeom prst="rect">
                      <a:avLst/>
                    </a:prstGeom>
                  </pic:spPr>
                </pic:pic>
              </a:graphicData>
            </a:graphic>
          </wp:inline>
        </w:drawing>
      </w:r>
    </w:p>
    <w:p w14:paraId="39794673" w14:textId="77777777" w:rsidR="002C4A91" w:rsidRDefault="002C4A91" w:rsidP="002C4A91">
      <w:r>
        <w:t xml:space="preserve">Sugar added to foods and drink can have different names depending on where it comes from. When reading labels, alternative names for sugar include: </w:t>
      </w:r>
    </w:p>
    <w:p w14:paraId="110FFD37" w14:textId="77777777" w:rsidR="002C4A91" w:rsidRDefault="002C4A91" w:rsidP="002C4A91">
      <w:pPr>
        <w:sectPr w:rsidR="002C4A91" w:rsidSect="00D433F9">
          <w:type w:val="continuous"/>
          <w:pgSz w:w="11900" w:h="16840"/>
          <w:pgMar w:top="964" w:right="680" w:bottom="567" w:left="680" w:header="567" w:footer="237" w:gutter="0"/>
          <w:cols w:space="708"/>
          <w:titlePg/>
          <w:docGrid w:linePitch="360"/>
        </w:sectPr>
      </w:pPr>
    </w:p>
    <w:p w14:paraId="503FC770" w14:textId="77777777" w:rsidR="002C4A91" w:rsidRDefault="002C4A91" w:rsidP="00F235E2">
      <w:pPr>
        <w:pStyle w:val="ListParagraph"/>
        <w:numPr>
          <w:ilvl w:val="0"/>
          <w:numId w:val="15"/>
        </w:numPr>
      </w:pPr>
      <w:r>
        <w:t>sucrose</w:t>
      </w:r>
    </w:p>
    <w:p w14:paraId="101CBD35" w14:textId="77777777" w:rsidR="002C4A91" w:rsidRDefault="002C4A91" w:rsidP="00F235E2">
      <w:pPr>
        <w:pStyle w:val="ListParagraph"/>
        <w:numPr>
          <w:ilvl w:val="0"/>
          <w:numId w:val="15"/>
        </w:numPr>
      </w:pPr>
      <w:r>
        <w:t>glucose</w:t>
      </w:r>
    </w:p>
    <w:p w14:paraId="5B6B1FD7" w14:textId="77777777" w:rsidR="002C4A91" w:rsidRDefault="002C4A91" w:rsidP="00F235E2">
      <w:pPr>
        <w:pStyle w:val="ListParagraph"/>
        <w:numPr>
          <w:ilvl w:val="0"/>
          <w:numId w:val="15"/>
        </w:numPr>
      </w:pPr>
      <w:r>
        <w:t>corn syrup</w:t>
      </w:r>
    </w:p>
    <w:p w14:paraId="4D09F917" w14:textId="77777777" w:rsidR="002C4A91" w:rsidRDefault="002C4A91" w:rsidP="00F235E2">
      <w:pPr>
        <w:pStyle w:val="ListParagraph"/>
        <w:numPr>
          <w:ilvl w:val="0"/>
          <w:numId w:val="15"/>
        </w:numPr>
      </w:pPr>
      <w:r>
        <w:t>maltose</w:t>
      </w:r>
    </w:p>
    <w:p w14:paraId="07A98A51" w14:textId="77777777" w:rsidR="002C4A91" w:rsidRDefault="002C4A91" w:rsidP="00F235E2">
      <w:pPr>
        <w:pStyle w:val="ListParagraph"/>
        <w:numPr>
          <w:ilvl w:val="0"/>
          <w:numId w:val="15"/>
        </w:numPr>
      </w:pPr>
      <w:r>
        <w:t>dextrose</w:t>
      </w:r>
    </w:p>
    <w:p w14:paraId="0CA94864" w14:textId="77777777" w:rsidR="002C4A91" w:rsidRDefault="002C4A91" w:rsidP="00F235E2">
      <w:pPr>
        <w:pStyle w:val="ListParagraph"/>
        <w:numPr>
          <w:ilvl w:val="0"/>
          <w:numId w:val="15"/>
        </w:numPr>
      </w:pPr>
      <w:r>
        <w:t>raw sugar</w:t>
      </w:r>
    </w:p>
    <w:p w14:paraId="032C5938" w14:textId="77777777" w:rsidR="002C4A91" w:rsidRDefault="002C4A91" w:rsidP="00F235E2">
      <w:pPr>
        <w:pStyle w:val="ListParagraph"/>
        <w:numPr>
          <w:ilvl w:val="0"/>
          <w:numId w:val="15"/>
        </w:numPr>
      </w:pPr>
      <w:r>
        <w:t>cane sugar</w:t>
      </w:r>
    </w:p>
    <w:p w14:paraId="28B6F9B8" w14:textId="77777777" w:rsidR="002C4A91" w:rsidRDefault="002C4A91" w:rsidP="00F235E2">
      <w:pPr>
        <w:pStyle w:val="ListParagraph"/>
        <w:numPr>
          <w:ilvl w:val="0"/>
          <w:numId w:val="15"/>
        </w:numPr>
      </w:pPr>
      <w:r>
        <w:t>malt extract</w:t>
      </w:r>
    </w:p>
    <w:p w14:paraId="55A0EE81" w14:textId="77777777" w:rsidR="002C4A91" w:rsidRDefault="002C4A91" w:rsidP="00F235E2">
      <w:pPr>
        <w:pStyle w:val="ListParagraph"/>
        <w:numPr>
          <w:ilvl w:val="0"/>
          <w:numId w:val="15"/>
        </w:numPr>
      </w:pPr>
      <w:r>
        <w:t>fruit juice concentrate</w:t>
      </w:r>
    </w:p>
    <w:p w14:paraId="1F14CD4B" w14:textId="77777777" w:rsidR="002C4A91" w:rsidRDefault="002C4A91" w:rsidP="00F235E2">
      <w:pPr>
        <w:pStyle w:val="ListParagraph"/>
        <w:numPr>
          <w:ilvl w:val="0"/>
          <w:numId w:val="15"/>
        </w:numPr>
      </w:pPr>
      <w:r>
        <w:t>molasses.</w:t>
      </w:r>
    </w:p>
    <w:p w14:paraId="6B699379" w14:textId="77777777" w:rsidR="002C4A91" w:rsidRDefault="002C4A91" w:rsidP="002C4A91">
      <w:pPr>
        <w:ind w:firstLine="720"/>
        <w:sectPr w:rsidR="002C4A91" w:rsidSect="002C4A91">
          <w:type w:val="continuous"/>
          <w:pgSz w:w="11900" w:h="16840"/>
          <w:pgMar w:top="964" w:right="680" w:bottom="567" w:left="680" w:header="567" w:footer="237" w:gutter="0"/>
          <w:cols w:num="2" w:space="708"/>
          <w:titlePg/>
          <w:docGrid w:linePitch="360"/>
        </w:sectPr>
      </w:pPr>
    </w:p>
    <w:p w14:paraId="1CE7C802" w14:textId="77777777" w:rsidR="002C4A91" w:rsidRDefault="002C4A91" w:rsidP="00B458F0">
      <w:r>
        <w:t xml:space="preserve">The main ingredient is sugar if any of these are listed as the first three ingredients. </w:t>
      </w:r>
    </w:p>
    <w:p w14:paraId="5D1ED1C5" w14:textId="77777777" w:rsidR="002C4A91" w:rsidRDefault="002C4A91" w:rsidP="00B458F0">
      <w:r>
        <w:t xml:space="preserve">Note that products with “no added sugar” nutrition claims may still contain high levels of natural sugars, also considered as free sugars. A good example of this is fruit juice: the sugar content of 200ml of sweetened orange juice (21g) is 7g higher than unsweetened juice (14g). </w:t>
      </w:r>
    </w:p>
    <w:p w14:paraId="7116CA12" w14:textId="77777777" w:rsidR="002C4A91" w:rsidRDefault="002C4A91" w:rsidP="00B458F0">
      <w:r>
        <w:t>So how can you cut down on your added sugars?</w:t>
      </w:r>
    </w:p>
    <w:p w14:paraId="28D55ACD" w14:textId="77777777" w:rsidR="002C4A91" w:rsidRDefault="002C4A91" w:rsidP="00B458F0">
      <w:r>
        <w:t xml:space="preserve">First, eat fewer foods with free sugars. Reduce your intake of sweets such as chocolate and lollies, cakes, biscuits, sugar-sweetened soft drinks, cordials, fruit drinks, vitamin waters and sports drinks. </w:t>
      </w:r>
    </w:p>
    <w:p w14:paraId="3E5E83DB" w14:textId="77777777" w:rsidR="002C4A91" w:rsidRDefault="002C4A91" w:rsidP="00B458F0">
      <w:r>
        <w:t xml:space="preserve">Second, make some swaps. Swap your cereal for a lower-sugar variety and limit the amount of sugar you add. Drink plain </w:t>
      </w:r>
      <w:proofErr w:type="gramStart"/>
      <w:r>
        <w:t>tap</w:t>
      </w:r>
      <w:proofErr w:type="gramEnd"/>
      <w:r>
        <w:t xml:space="preserve"> water and swap brands for sugar-free or those with lower added sugar. Swap fruit juices for whole fruits, which also give you fibre and other health-promoting nutrients.</w:t>
      </w:r>
    </w:p>
    <w:p w14:paraId="5805EAA9" w14:textId="77777777" w:rsidR="002C4A91" w:rsidRDefault="002C4A91" w:rsidP="00B458F0">
      <w:r>
        <w:t>Finally, read the labels on packaged food and drink. If the product has more than 15g of sugar per 100g, check to see if sugar is one of the main ingredients. If it is, use the nutrient information panel to compare and choose products containing less sugar.</w:t>
      </w:r>
    </w:p>
    <w:p w14:paraId="10AB7AD3" w14:textId="4530AA42" w:rsidR="00B458F0" w:rsidRPr="00385904" w:rsidRDefault="005731E8" w:rsidP="00B371AA">
      <w:pPr>
        <w:spacing w:before="240"/>
      </w:pPr>
      <w:r w:rsidRPr="00203CEE">
        <w:rPr>
          <w:rFonts w:cs="Arial"/>
          <w:sz w:val="20"/>
          <w:szCs w:val="20"/>
        </w:rPr>
        <w:t xml:space="preserve">Graphics are licensed by </w:t>
      </w:r>
      <w:hyperlink r:id="rId49" w:history="1">
        <w:r w:rsidRPr="00203CEE">
          <w:rPr>
            <w:rStyle w:val="Hyperlink"/>
            <w:rFonts w:cs="Arial"/>
            <w:color w:val="auto"/>
            <w:sz w:val="20"/>
            <w:szCs w:val="20"/>
            <w:shd w:val="clear" w:color="auto" w:fill="FFFFFF"/>
          </w:rPr>
          <w:t>CC BY-ND</w:t>
        </w:r>
      </w:hyperlink>
      <w:r w:rsidRPr="00203CEE">
        <w:rPr>
          <w:rFonts w:cs="Arial"/>
          <w:sz w:val="20"/>
          <w:szCs w:val="20"/>
        </w:rPr>
        <w:t xml:space="preserve"> </w:t>
      </w:r>
      <w:r w:rsidR="00B458F0" w:rsidRPr="00385904">
        <w:br w:type="page"/>
      </w:r>
    </w:p>
    <w:p w14:paraId="116C1A9E" w14:textId="479D0D73" w:rsidR="002C4A91" w:rsidRDefault="00621DF5" w:rsidP="00BD201E">
      <w:pPr>
        <w:pStyle w:val="Heading2"/>
      </w:pPr>
      <w:r>
        <w:lastRenderedPageBreak/>
        <w:t xml:space="preserve">Appendix </w:t>
      </w:r>
      <w:r w:rsidR="730B58BB">
        <w:t>3</w:t>
      </w:r>
    </w:p>
    <w:p w14:paraId="48B4A1C0" w14:textId="77777777" w:rsidR="002C4A91" w:rsidRDefault="00E31A59" w:rsidP="00203CEE">
      <w:pPr>
        <w:pStyle w:val="Heading3"/>
      </w:pPr>
      <w:r>
        <w:t>Text comparison (T</w:t>
      </w:r>
      <w:r w:rsidR="002C4A91">
        <w:t>ext 2)</w:t>
      </w:r>
    </w:p>
    <w:p w14:paraId="72C99F9A" w14:textId="6C18674B" w:rsidR="002C4A91" w:rsidRDefault="002C4A91" w:rsidP="00203CEE">
      <w:pPr>
        <w:pStyle w:val="Heading4"/>
        <w:rPr>
          <w:rStyle w:val="Heading5Char"/>
        </w:rPr>
      </w:pPr>
      <w:r>
        <w:t>I</w:t>
      </w:r>
      <w:r w:rsidRPr="002C4A91">
        <w:rPr>
          <w:rStyle w:val="Heading5Char"/>
        </w:rPr>
        <w:t>f sugar is so bad for us, why is the sugar in fruit ok?</w:t>
      </w:r>
    </w:p>
    <w:p w14:paraId="396AFEB1" w14:textId="0510E782" w:rsidR="006657FD" w:rsidRPr="006657FD" w:rsidRDefault="005731E8" w:rsidP="006657FD">
      <w:r>
        <w:t>By K</w:t>
      </w:r>
      <w:r w:rsidRPr="005731E8">
        <w:t>acie Dickinson, Flinders University &amp; Jodi Bernstein University of Toronto</w:t>
      </w:r>
      <w:r>
        <w:t xml:space="preserve"> at </w:t>
      </w:r>
      <w:hyperlink r:id="rId50" w:history="1">
        <w:r w:rsidR="006657FD" w:rsidRPr="006657FD">
          <w:rPr>
            <w:rStyle w:val="Hyperlink"/>
          </w:rPr>
          <w:t>The Conversation, March 8, 2018</w:t>
        </w:r>
      </w:hyperlink>
      <w:r w:rsidR="006657FD">
        <w:t>.</w:t>
      </w:r>
    </w:p>
    <w:p w14:paraId="2F0F2702" w14:textId="77777777" w:rsidR="002C4A91" w:rsidRDefault="002C4A91" w:rsidP="00011E68">
      <w:r>
        <w:t xml:space="preserve">We hear regularly from health organisations and experts that we should eat less sugar. But we’re also told we should eat more fruit. </w:t>
      </w:r>
    </w:p>
    <w:p w14:paraId="6C32C0F2" w14:textId="77777777" w:rsidR="002C4A91" w:rsidRDefault="002C4A91" w:rsidP="00011E68">
      <w:r>
        <w:t xml:space="preserve">All types of sugar will give us the same </w:t>
      </w:r>
      <w:proofErr w:type="gramStart"/>
      <w:r>
        <w:t>amount</w:t>
      </w:r>
      <w:proofErr w:type="gramEnd"/>
      <w:r>
        <w:t xml:space="preserve"> of calories, whether they are from fruit or soft drink. But the health risks of eating sugar are related to consuming too many “free sugars” in the diet, not from eating sugars that are naturally present in fruits or milk.</w:t>
      </w:r>
    </w:p>
    <w:p w14:paraId="64747AF6" w14:textId="77777777" w:rsidR="002C4A91" w:rsidRDefault="002C4A91" w:rsidP="00203CEE">
      <w:pPr>
        <w:pStyle w:val="Heading4"/>
      </w:pPr>
      <w:r>
        <w:t>Types of sugar in food</w:t>
      </w:r>
    </w:p>
    <w:p w14:paraId="15FF0C23" w14:textId="77777777" w:rsidR="002C4A91" w:rsidRDefault="002C4A91" w:rsidP="00011E68">
      <w:r>
        <w:t xml:space="preserve">Sugar in food and drinks comes in various forms. Sugar molecules are classified as monosaccharides (single sugar molecules such as glucose and fructose) and disaccharides (more complex structures such as sucrose and lactose). </w:t>
      </w:r>
    </w:p>
    <w:p w14:paraId="761510E9" w14:textId="77777777" w:rsidR="002C4A91" w:rsidRDefault="002C4A91" w:rsidP="00011E68">
      <w:r>
        <w:t xml:space="preserve">Fruit contains natural sugars, which are a mix of sucrose, fructose and glucose. Many people have heard that sugar is </w:t>
      </w:r>
      <w:proofErr w:type="gramStart"/>
      <w:r>
        <w:t>bad, and</w:t>
      </w:r>
      <w:proofErr w:type="gramEnd"/>
      <w:r>
        <w:t xml:space="preserve"> think that this must also therefore apply to fruits.</w:t>
      </w:r>
    </w:p>
    <w:p w14:paraId="52B7FE25" w14:textId="77777777" w:rsidR="002C4A91" w:rsidRDefault="002C4A91" w:rsidP="00011E68">
      <w:r>
        <w:t xml:space="preserve">But fructose is only harmful in excess amounts, and not when it comes from fruit. It would be incredibly difficult to consume excessive amounts of fructose by eating whole fruits. </w:t>
      </w:r>
    </w:p>
    <w:p w14:paraId="05F7D08B" w14:textId="77777777" w:rsidR="002C4A91" w:rsidRDefault="002C4A91" w:rsidP="00011E68">
      <w:r>
        <w:t xml:space="preserve">It’s much easier to consume excess sugar from foods and drinks that contain “free sugars”. </w:t>
      </w:r>
    </w:p>
    <w:p w14:paraId="704C85EE" w14:textId="77777777" w:rsidR="002C4A91" w:rsidRDefault="002C4A91" w:rsidP="00011E68">
      <w:r>
        <w:t>Free sugars include these same sugars (fructose, glucose, sucrose), but in this case they have been removed from their naturally occurring source (rather than being eaten as natural parts of fruits, dairy products, and some vegetables and grains). This includes sugar that is added to food and drinks by food companies, cooks or consumers.</w:t>
      </w:r>
    </w:p>
    <w:p w14:paraId="5101FCA1" w14:textId="77777777" w:rsidR="002C4A91" w:rsidRDefault="002C4A91" w:rsidP="00203CEE">
      <w:pPr>
        <w:pStyle w:val="Heading4"/>
      </w:pPr>
      <w:r>
        <w:t>Health risks come from free sugars, not fruits</w:t>
      </w:r>
    </w:p>
    <w:p w14:paraId="5F06A28C" w14:textId="77777777" w:rsidR="002C4A91" w:rsidRDefault="002C4A91" w:rsidP="00011E68">
      <w:r>
        <w:t>Evidence shows that the health risks from sugars, such as tooth decay and unhealthy weight gain, are related to consuming too many free sugars in the diet, not from eating sugars that are naturally present in fruits or milk.</w:t>
      </w:r>
    </w:p>
    <w:p w14:paraId="0B4AD398" w14:textId="77777777" w:rsidR="002C4A91" w:rsidRDefault="002C4A91" w:rsidP="00011E68">
      <w:r>
        <w:t xml:space="preserve">For this </w:t>
      </w:r>
      <w:proofErr w:type="gramStart"/>
      <w:r>
        <w:t>reason</w:t>
      </w:r>
      <w:proofErr w:type="gramEnd"/>
      <w:r>
        <w:t xml:space="preserve"> it is recommended that no more than 10% of your daily calories come from free sugars. For the average adult, this is about 50g or only slightly more than the amount of sugar in a can of regular soft drink or soda. It’s estimated that Australians get around 60% (65g) of their sugar intake from free sugars. </w:t>
      </w:r>
    </w:p>
    <w:p w14:paraId="06E8F503" w14:textId="77777777" w:rsidR="002C4A91" w:rsidRDefault="002C4A91" w:rsidP="00011E68">
      <w:r>
        <w:t>Foods that are sources of free sugars, such as juices, soft drinks, biscuits and lollies, are often high in calories and have little other nutritional value. It is often easy to consume more of them compared with fresh fruit and they also may be replacing other nutritious foods in the diet.</w:t>
      </w:r>
    </w:p>
    <w:p w14:paraId="3947385F" w14:textId="77777777" w:rsidR="002C4A91" w:rsidRDefault="002C4A91" w:rsidP="00011E68">
      <w:r>
        <w:t>Consider a bottle of fruit juice – you would have to eat six whole oranges to get the same amount of sugar you consume in the juice. And because the fruit is in juice form, it counts towards your daily limit of free sugars.</w:t>
      </w:r>
    </w:p>
    <w:p w14:paraId="4FDA7A4B" w14:textId="77777777" w:rsidR="002C4A91" w:rsidRDefault="002C4A91" w:rsidP="00011E68">
      <w:r>
        <w:t xml:space="preserve">Calories from drinks that contain sugar often become an addition to the calories you are eating from food, which may lead to weight gain over time. </w:t>
      </w:r>
    </w:p>
    <w:p w14:paraId="508103F7" w14:textId="77777777" w:rsidR="002C4A91" w:rsidRDefault="002C4A91" w:rsidP="00011E68">
      <w:r>
        <w:lastRenderedPageBreak/>
        <w:t>Eating large amounts of dried fruit is also not a good idea if you are limiting your sugar intake. Through the process of removing water from the fruit, nutrients are concentrated, such that dried apricots, for example, contain about six times as much sugar (40g per 100g) as fresh apricots (6g per 100g).</w:t>
      </w:r>
    </w:p>
    <w:p w14:paraId="6287ACFE" w14:textId="77777777" w:rsidR="00552F02" w:rsidRDefault="00552F02" w:rsidP="00203CEE">
      <w:pPr>
        <w:pStyle w:val="Heading4"/>
      </w:pPr>
      <w:r>
        <w:t>We need to eat fruit</w:t>
      </w:r>
    </w:p>
    <w:p w14:paraId="12ADF3E1" w14:textId="77777777" w:rsidR="002C4A91" w:rsidRDefault="002C4A91" w:rsidP="00011E68">
      <w:r>
        <w:t xml:space="preserve">Unlike many foods that are high in free sugars, fruits are packaged with lots of nutrients that help provide us with a balanced diet for good health. </w:t>
      </w:r>
    </w:p>
    <w:p w14:paraId="764EA50A" w14:textId="77777777" w:rsidR="002C4A91" w:rsidRDefault="002C4A91" w:rsidP="00011E68">
      <w:r>
        <w:t>For starters, fruit is an excellent source of fibre. An average banana will provide 20-25% (6g) of your recommended daily fibre intake. Getting enough fibre in the diet is important for protecting against bowel cancer. There is clear room for improvement in our fibre intake – adults in many countries consume only about half of the recommended amount each day (25g for Aussie women and 30g for Aussie men).</w:t>
      </w:r>
    </w:p>
    <w:p w14:paraId="53148501" w14:textId="77777777" w:rsidR="002C4A91" w:rsidRDefault="002C4A91" w:rsidP="00011E68">
      <w:r>
        <w:t xml:space="preserve">The fibre in fruit, which is often absent in many foods and drinks with free sugars, may also help to fill you up, which means you eat less overall at a meal. It’s not clear exactly why this is, but it could be related to the volume of the food (especially compared with liquids) and the chewing involved. </w:t>
      </w:r>
    </w:p>
    <w:p w14:paraId="2B3545BC" w14:textId="77777777" w:rsidR="002C4A91" w:rsidRDefault="002C4A91" w:rsidP="00011E68">
      <w:r>
        <w:t xml:space="preserve">Fruit is also a good source of other nutrients such as potassium, which can help lower blood pressure, and flavonoids, which may reduce your risk of heart disease. </w:t>
      </w:r>
    </w:p>
    <w:p w14:paraId="710E7C04" w14:textId="77777777" w:rsidR="002C4A91" w:rsidRDefault="002C4A91" w:rsidP="00011E68">
      <w:r>
        <w:t>There is evidence that eating whole fruits (alone and in combination with vegetables) reduces your chances of dying from cancer, obesity and heart disease.</w:t>
      </w:r>
    </w:p>
    <w:p w14:paraId="459F1866" w14:textId="77777777" w:rsidR="002C4A91" w:rsidRDefault="002C4A91" w:rsidP="00011E68">
      <w:r>
        <w:t xml:space="preserve">Despite this, only about 50% of Australians eat at least two pieces of fruit per day. </w:t>
      </w:r>
    </w:p>
    <w:p w14:paraId="615667DE" w14:textId="77777777" w:rsidR="002C4A91" w:rsidRDefault="002C4A91" w:rsidP="00011E68">
      <w:r>
        <w:t xml:space="preserve">Most national dietary guidelines encourage eating fruits and vegetables, with an emphasis on the vegetables. To try and eat your recommended two pieces of fruit per day remember that a piece could be a banana, apple or orange, or two smaller fruits like plums or apricots, or a cup of grapes or berries. </w:t>
      </w:r>
    </w:p>
    <w:p w14:paraId="1E15C7E7" w14:textId="26C22A7F" w:rsidR="002C4A91" w:rsidRDefault="002C4A91" w:rsidP="00011E68">
      <w:r>
        <w:t xml:space="preserve">Read more: Food as medicine: why do we need to eat so many vegetables and what does a serve </w:t>
      </w:r>
      <w:proofErr w:type="gramStart"/>
      <w:r>
        <w:t>actually look</w:t>
      </w:r>
      <w:proofErr w:type="gramEnd"/>
      <w:r>
        <w:t xml:space="preserve"> like?</w:t>
      </w:r>
    </w:p>
    <w:p w14:paraId="54C47CAB" w14:textId="77777777" w:rsidR="002C4A91" w:rsidRPr="002C4A91" w:rsidRDefault="002C4A91" w:rsidP="00011E68">
      <w:r>
        <w:t>When it comes to other sources of sugars, try to choose foods that have little or no sugar listed in the ingredient list, and drink water instead of sugary beverages when you are thirsty.</w:t>
      </w:r>
    </w:p>
    <w:p w14:paraId="07547A01" w14:textId="77777777" w:rsidR="00394845" w:rsidRDefault="00394845">
      <w:pPr>
        <w:spacing w:before="240" w:line="276" w:lineRule="auto"/>
      </w:pPr>
      <w:r>
        <w:br w:type="page"/>
      </w:r>
    </w:p>
    <w:p w14:paraId="348D7875" w14:textId="2539AF96" w:rsidR="00394845" w:rsidRDefault="00621DF5" w:rsidP="00BD201E">
      <w:pPr>
        <w:pStyle w:val="Heading2"/>
      </w:pPr>
      <w:bookmarkStart w:id="9" w:name="_Appendix_4"/>
      <w:bookmarkEnd w:id="9"/>
      <w:r>
        <w:lastRenderedPageBreak/>
        <w:t xml:space="preserve">Appendix </w:t>
      </w:r>
      <w:r w:rsidR="702B9E29">
        <w:t>4</w:t>
      </w:r>
    </w:p>
    <w:p w14:paraId="47C01E07" w14:textId="77777777" w:rsidR="00394845" w:rsidRDefault="00394845" w:rsidP="00203CEE">
      <w:pPr>
        <w:pStyle w:val="Heading3"/>
      </w:pPr>
      <w:r>
        <w:t>Four corners: sugar</w:t>
      </w:r>
    </w:p>
    <w:tbl>
      <w:tblPr>
        <w:tblStyle w:val="TableGrid"/>
        <w:tblW w:w="0" w:type="auto"/>
        <w:tblLook w:val="04A0" w:firstRow="1" w:lastRow="0" w:firstColumn="1" w:lastColumn="0" w:noHBand="0" w:noVBand="1"/>
        <w:tblCaption w:val="Four sugars quadrants for sugar texts"/>
      </w:tblPr>
      <w:tblGrid>
        <w:gridCol w:w="5265"/>
        <w:gridCol w:w="5265"/>
      </w:tblGrid>
      <w:tr w:rsidR="00394845" w14:paraId="1E8ABF3E" w14:textId="77777777" w:rsidTr="007C04DF">
        <w:trPr>
          <w:trHeight w:val="6210"/>
        </w:trPr>
        <w:tc>
          <w:tcPr>
            <w:tcW w:w="5265" w:type="dxa"/>
          </w:tcPr>
          <w:p w14:paraId="6FFCBA3D" w14:textId="77777777" w:rsidR="00394845" w:rsidRPr="006F1FB7" w:rsidRDefault="00394845" w:rsidP="00E15C7D">
            <w:pPr>
              <w:pStyle w:val="Tableheading"/>
              <w:rPr>
                <w:sz w:val="32"/>
                <w:szCs w:val="32"/>
              </w:rPr>
            </w:pPr>
            <w:r>
              <w:rPr>
                <w:sz w:val="32"/>
                <w:szCs w:val="32"/>
              </w:rPr>
              <w:t>Text 1</w:t>
            </w:r>
          </w:p>
        </w:tc>
        <w:tc>
          <w:tcPr>
            <w:tcW w:w="5265" w:type="dxa"/>
          </w:tcPr>
          <w:p w14:paraId="12421FE7" w14:textId="77777777" w:rsidR="00394845" w:rsidRPr="006F1FB7" w:rsidRDefault="00394845" w:rsidP="00394845">
            <w:pPr>
              <w:pStyle w:val="Tableheading"/>
              <w:rPr>
                <w:sz w:val="32"/>
                <w:szCs w:val="32"/>
              </w:rPr>
            </w:pPr>
            <w:r w:rsidRPr="006F1FB7">
              <w:rPr>
                <w:sz w:val="32"/>
                <w:szCs w:val="32"/>
              </w:rPr>
              <w:t xml:space="preserve">Both </w:t>
            </w:r>
            <w:r>
              <w:rPr>
                <w:sz w:val="32"/>
                <w:szCs w:val="32"/>
              </w:rPr>
              <w:t>Text</w:t>
            </w:r>
            <w:r w:rsidRPr="006F1FB7">
              <w:rPr>
                <w:sz w:val="32"/>
                <w:szCs w:val="32"/>
              </w:rPr>
              <w:t xml:space="preserve"> 1 and 2</w:t>
            </w:r>
          </w:p>
        </w:tc>
      </w:tr>
      <w:tr w:rsidR="00394845" w14:paraId="75F07289" w14:textId="77777777" w:rsidTr="007C04DF">
        <w:trPr>
          <w:trHeight w:val="6210"/>
        </w:trPr>
        <w:tc>
          <w:tcPr>
            <w:tcW w:w="5265" w:type="dxa"/>
          </w:tcPr>
          <w:p w14:paraId="63646341" w14:textId="77777777" w:rsidR="00394845" w:rsidRPr="006F1FB7" w:rsidRDefault="00394845" w:rsidP="00E15C7D">
            <w:pPr>
              <w:pStyle w:val="Tableheading"/>
              <w:rPr>
                <w:sz w:val="32"/>
                <w:szCs w:val="32"/>
              </w:rPr>
            </w:pPr>
            <w:r>
              <w:rPr>
                <w:sz w:val="32"/>
                <w:szCs w:val="32"/>
              </w:rPr>
              <w:t>Text</w:t>
            </w:r>
            <w:r w:rsidRPr="006F1FB7">
              <w:rPr>
                <w:sz w:val="32"/>
                <w:szCs w:val="32"/>
              </w:rPr>
              <w:t xml:space="preserve"> 2</w:t>
            </w:r>
          </w:p>
        </w:tc>
        <w:tc>
          <w:tcPr>
            <w:tcW w:w="5265" w:type="dxa"/>
          </w:tcPr>
          <w:p w14:paraId="7801EEEB" w14:textId="77777777" w:rsidR="00394845" w:rsidRPr="006F1FB7" w:rsidRDefault="00394845" w:rsidP="00394845">
            <w:pPr>
              <w:pStyle w:val="Tableheading"/>
              <w:rPr>
                <w:sz w:val="32"/>
                <w:szCs w:val="32"/>
              </w:rPr>
            </w:pPr>
            <w:r w:rsidRPr="006F1FB7">
              <w:rPr>
                <w:sz w:val="32"/>
                <w:szCs w:val="32"/>
              </w:rPr>
              <w:t xml:space="preserve">Neither </w:t>
            </w:r>
            <w:r>
              <w:rPr>
                <w:sz w:val="32"/>
                <w:szCs w:val="32"/>
              </w:rPr>
              <w:t>Text</w:t>
            </w:r>
            <w:r w:rsidRPr="006F1FB7">
              <w:rPr>
                <w:sz w:val="32"/>
                <w:szCs w:val="32"/>
              </w:rPr>
              <w:t xml:space="preserve"> 1 nor 2</w:t>
            </w:r>
          </w:p>
        </w:tc>
      </w:tr>
    </w:tbl>
    <w:p w14:paraId="5043CB0F" w14:textId="77777777" w:rsidR="002C4A91" w:rsidRPr="002C4A91" w:rsidRDefault="002C4A91" w:rsidP="006848BA">
      <w:pPr>
        <w:ind w:firstLine="720"/>
      </w:pPr>
    </w:p>
    <w:sectPr w:rsidR="002C4A91" w:rsidRPr="002C4A91" w:rsidSect="002C4A91">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65BA3" w14:textId="77777777" w:rsidR="00825418" w:rsidRDefault="00825418" w:rsidP="00191F45">
      <w:r>
        <w:separator/>
      </w:r>
    </w:p>
    <w:p w14:paraId="0E9646D9" w14:textId="77777777" w:rsidR="00825418" w:rsidRDefault="00825418"/>
    <w:p w14:paraId="3628A303" w14:textId="77777777" w:rsidR="00825418" w:rsidRDefault="00825418"/>
  </w:endnote>
  <w:endnote w:type="continuationSeparator" w:id="0">
    <w:p w14:paraId="0A5E40B7" w14:textId="77777777" w:rsidR="00825418" w:rsidRDefault="00825418" w:rsidP="00191F45">
      <w:r>
        <w:continuationSeparator/>
      </w:r>
    </w:p>
    <w:p w14:paraId="5CE56A38" w14:textId="77777777" w:rsidR="00825418" w:rsidRDefault="00825418"/>
    <w:p w14:paraId="6828D9F5" w14:textId="77777777" w:rsidR="00825418" w:rsidRDefault="00825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C6FD" w14:textId="123C612A" w:rsidR="009C5CF2" w:rsidRPr="00155F19" w:rsidRDefault="00AE3875" w:rsidP="00AE3875">
    <w:pPr>
      <w:pStyle w:val="Footer"/>
      <w:rPr>
        <w:color w:val="000000" w:themeColor="text1"/>
      </w:rP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sidR="0070388A">
      <w:rPr>
        <w:noProof/>
      </w:rPr>
      <w:t>2</w:t>
    </w:r>
    <w:r w:rsidRPr="002810D3">
      <w:rPr>
        <w:color w:val="2B579A"/>
        <w:shd w:val="clear" w:color="auto" w:fill="E6E6E6"/>
      </w:rPr>
      <w:fldChar w:fldCharType="end"/>
    </w:r>
    <w:r w:rsidRPr="002810D3">
      <w:tab/>
    </w:r>
    <w:sdt>
      <w:sdtPr>
        <w:rPr>
          <w:color w:val="000000" w:themeColor="text1"/>
          <w:shd w:val="clear" w:color="auto" w:fill="E6E6E6"/>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sidR="001B4641">
          <w:rPr>
            <w:color w:val="000000" w:themeColor="text1"/>
          </w:rPr>
          <w:t xml:space="preserve">Reading: </w:t>
        </w:r>
        <w:r w:rsidR="000B689E">
          <w:rPr>
            <w:color w:val="000000" w:themeColor="text1"/>
          </w:rPr>
          <w:t>Stage 3: C</w:t>
        </w:r>
        <w:r w:rsidR="001B4641">
          <w:rPr>
            <w:color w:val="000000" w:themeColor="text1"/>
          </w:rPr>
          <w:t xml:space="preserve">ompare </w:t>
        </w:r>
        <w:r w:rsidR="000B689E">
          <w:rPr>
            <w:color w:val="000000" w:themeColor="text1"/>
          </w:rPr>
          <w:t>and contrast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D5CF" w14:textId="6B20EC99" w:rsidR="001478FD" w:rsidRPr="00FA2176" w:rsidRDefault="001478FD" w:rsidP="00BF47D6">
    <w:pPr>
      <w:pStyle w:val="Footer"/>
      <w:rPr>
        <w:color w:val="2B579A"/>
        <w:shd w:val="clear" w:color="auto" w:fill="E6E6E6"/>
      </w:rPr>
    </w:pPr>
    <w:r w:rsidRPr="002810D3">
      <w:t xml:space="preserve">© NSW Department of Education, </w:t>
    </w:r>
    <w:r w:rsidRPr="002810D3">
      <w:rPr>
        <w:color w:val="2B579A"/>
        <w:shd w:val="clear" w:color="auto" w:fill="E6E6E6"/>
      </w:rPr>
      <w:fldChar w:fldCharType="begin"/>
    </w:r>
    <w:r w:rsidRPr="002810D3">
      <w:instrText xml:space="preserve"> DATE \@ "MMM-yy" </w:instrText>
    </w:r>
    <w:r w:rsidRPr="002810D3">
      <w:rPr>
        <w:color w:val="2B579A"/>
        <w:shd w:val="clear" w:color="auto" w:fill="E6E6E6"/>
      </w:rPr>
      <w:fldChar w:fldCharType="separate"/>
    </w:r>
    <w:r w:rsidR="008A3140">
      <w:rPr>
        <w:noProof/>
      </w:rPr>
      <w:t>Jan-24</w:t>
    </w:r>
    <w:r w:rsidRPr="002810D3">
      <w:rPr>
        <w:color w:val="2B579A"/>
        <w:shd w:val="clear" w:color="auto" w:fill="E6E6E6"/>
      </w:rPr>
      <w:fldChar w:fldCharType="end"/>
    </w:r>
    <w:r w:rsidRPr="002810D3">
      <w:tab/>
    </w:r>
    <w:r>
      <w:rPr>
        <w:color w:val="2B579A"/>
        <w:shd w:val="clear" w:color="auto" w:fill="E6E6E6"/>
      </w:rPr>
      <w:fldChar w:fldCharType="begin"/>
    </w:r>
    <w:r>
      <w:instrText xml:space="preserve"> PAGE   \* MERGEFORMAT </w:instrText>
    </w:r>
    <w:r>
      <w:rPr>
        <w:color w:val="2B579A"/>
        <w:shd w:val="clear" w:color="auto" w:fill="E6E6E6"/>
      </w:rPr>
      <w:fldChar w:fldCharType="separate"/>
    </w:r>
    <w:r w:rsidR="0070388A">
      <w:rPr>
        <w:noProof/>
      </w:rPr>
      <w:t>3</w:t>
    </w:r>
    <w:r>
      <w:rPr>
        <w:noProof/>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7E6F" w14:textId="05426E31" w:rsidR="009C5CF2" w:rsidRDefault="03EFB887" w:rsidP="004959EF">
    <w:pPr>
      <w:pStyle w:val="Logo"/>
    </w:pPr>
    <w:r>
      <w:t>education.nsw.gov.au</w:t>
    </w:r>
    <w:r w:rsidR="01FD210B">
      <w:tab/>
    </w:r>
    <w:r w:rsidR="00F34528">
      <w:rPr>
        <w:noProof/>
      </w:rPr>
      <w:drawing>
        <wp:inline distT="0" distB="0" distL="0" distR="0" wp14:anchorId="675B0EA5" wp14:editId="2B4DD0BF">
          <wp:extent cx="507365" cy="539750"/>
          <wp:effectExtent l="0" t="0" r="6985" b="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W Government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7365" cy="539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1BC99" w14:textId="77777777" w:rsidR="00825418" w:rsidRDefault="00825418" w:rsidP="00191F45">
      <w:r>
        <w:separator/>
      </w:r>
    </w:p>
    <w:p w14:paraId="718D1EBC" w14:textId="77777777" w:rsidR="00825418" w:rsidRDefault="00825418"/>
    <w:p w14:paraId="4DE0F461" w14:textId="77777777" w:rsidR="00825418" w:rsidRDefault="00825418"/>
  </w:footnote>
  <w:footnote w:type="continuationSeparator" w:id="0">
    <w:p w14:paraId="49252B33" w14:textId="77777777" w:rsidR="00825418" w:rsidRDefault="00825418" w:rsidP="00191F45">
      <w:r>
        <w:continuationSeparator/>
      </w:r>
    </w:p>
    <w:p w14:paraId="31F7107B" w14:textId="77777777" w:rsidR="00825418" w:rsidRDefault="00825418"/>
    <w:p w14:paraId="6E400710" w14:textId="77777777" w:rsidR="00825418" w:rsidRDefault="008254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292B" w14:textId="77777777" w:rsidR="00F34528" w:rsidRDefault="00F34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AB0D" w14:textId="77777777" w:rsidR="00F34528" w:rsidRDefault="00F345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87A8" w14:textId="77777777" w:rsidR="009C5CF2" w:rsidRDefault="00A11523" w:rsidP="009C3721">
    <w:pPr>
      <w:pStyle w:val="Header"/>
      <w:tabs>
        <w:tab w:val="right" w:pos="10490"/>
      </w:tabs>
    </w:pPr>
    <w:r>
      <w:t xml:space="preserve">| </w:t>
    </w:r>
    <w:r w:rsidR="009C5CF2">
      <w:t>NSW Department of Education</w:t>
    </w:r>
    <w:r w:rsidR="00244985">
      <w:tab/>
    </w:r>
    <w:r w:rsidR="00C42169">
      <w:t>Literacy and Numeracy Teaching Strategies</w:t>
    </w:r>
    <w:r w:rsidR="007963B2">
      <w:t xml:space="preserve"> - </w:t>
    </w:r>
    <w:r w:rsidR="00C42169">
      <w:t>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8844000E">
      <w:start w:val="1"/>
      <w:numFmt w:val="bullet"/>
      <w:pStyle w:val="ListBullet"/>
      <w:lvlText w:val=""/>
      <w:lvlJc w:val="left"/>
      <w:pPr>
        <w:tabs>
          <w:tab w:val="num" w:pos="360"/>
        </w:tabs>
        <w:ind w:left="360" w:hanging="360"/>
      </w:pPr>
      <w:rPr>
        <w:rFonts w:ascii="Symbol" w:hAnsi="Symbol" w:hint="default"/>
      </w:rPr>
    </w:lvl>
    <w:lvl w:ilvl="1" w:tplc="8A288590">
      <w:numFmt w:val="decimal"/>
      <w:lvlText w:val=""/>
      <w:lvlJc w:val="left"/>
    </w:lvl>
    <w:lvl w:ilvl="2" w:tplc="84787254">
      <w:numFmt w:val="decimal"/>
      <w:lvlText w:val=""/>
      <w:lvlJc w:val="left"/>
    </w:lvl>
    <w:lvl w:ilvl="3" w:tplc="878A4F76">
      <w:numFmt w:val="decimal"/>
      <w:lvlText w:val=""/>
      <w:lvlJc w:val="left"/>
    </w:lvl>
    <w:lvl w:ilvl="4" w:tplc="E1E486B0">
      <w:numFmt w:val="decimal"/>
      <w:lvlText w:val=""/>
      <w:lvlJc w:val="left"/>
    </w:lvl>
    <w:lvl w:ilvl="5" w:tplc="91CA87D4">
      <w:numFmt w:val="decimal"/>
      <w:lvlText w:val=""/>
      <w:lvlJc w:val="left"/>
    </w:lvl>
    <w:lvl w:ilvl="6" w:tplc="5B788F04">
      <w:numFmt w:val="decimal"/>
      <w:lvlText w:val=""/>
      <w:lvlJc w:val="left"/>
    </w:lvl>
    <w:lvl w:ilvl="7" w:tplc="03EE0428">
      <w:numFmt w:val="decimal"/>
      <w:lvlText w:val=""/>
      <w:lvlJc w:val="left"/>
    </w:lvl>
    <w:lvl w:ilvl="8" w:tplc="CB342BD4">
      <w:numFmt w:val="decimal"/>
      <w:lvlText w:val=""/>
      <w:lvlJc w:val="left"/>
    </w:lvl>
  </w:abstractNum>
  <w:abstractNum w:abstractNumId="2" w15:restartNumberingAfterBreak="0">
    <w:nsid w:val="00736890"/>
    <w:multiLevelType w:val="hybridMultilevel"/>
    <w:tmpl w:val="426C82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7AC7146"/>
    <w:multiLevelType w:val="hybridMultilevel"/>
    <w:tmpl w:val="A2681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D53F0"/>
    <w:multiLevelType w:val="hybridMultilevel"/>
    <w:tmpl w:val="FD60F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A360C9"/>
    <w:multiLevelType w:val="hybridMultilevel"/>
    <w:tmpl w:val="AD12F79C"/>
    <w:lvl w:ilvl="0" w:tplc="E8B02468">
      <w:start w:val="1"/>
      <w:numFmt w:val="bullet"/>
      <w:lvlText w:val="·"/>
      <w:lvlJc w:val="left"/>
      <w:pPr>
        <w:ind w:left="720" w:hanging="360"/>
      </w:pPr>
      <w:rPr>
        <w:rFonts w:ascii="Symbol" w:hAnsi="Symbol" w:hint="default"/>
      </w:rPr>
    </w:lvl>
    <w:lvl w:ilvl="1" w:tplc="2AF672F4">
      <w:start w:val="1"/>
      <w:numFmt w:val="bullet"/>
      <w:lvlText w:val="o"/>
      <w:lvlJc w:val="left"/>
      <w:pPr>
        <w:ind w:left="1440" w:hanging="360"/>
      </w:pPr>
      <w:rPr>
        <w:rFonts w:ascii="Courier New" w:hAnsi="Courier New" w:hint="default"/>
      </w:rPr>
    </w:lvl>
    <w:lvl w:ilvl="2" w:tplc="87C6566A">
      <w:start w:val="1"/>
      <w:numFmt w:val="bullet"/>
      <w:lvlText w:val=""/>
      <w:lvlJc w:val="left"/>
      <w:pPr>
        <w:ind w:left="2160" w:hanging="360"/>
      </w:pPr>
      <w:rPr>
        <w:rFonts w:ascii="Wingdings" w:hAnsi="Wingdings" w:hint="default"/>
      </w:rPr>
    </w:lvl>
    <w:lvl w:ilvl="3" w:tplc="75A017F8">
      <w:start w:val="1"/>
      <w:numFmt w:val="bullet"/>
      <w:lvlText w:val=""/>
      <w:lvlJc w:val="left"/>
      <w:pPr>
        <w:ind w:left="2880" w:hanging="360"/>
      </w:pPr>
      <w:rPr>
        <w:rFonts w:ascii="Symbol" w:hAnsi="Symbol" w:hint="default"/>
      </w:rPr>
    </w:lvl>
    <w:lvl w:ilvl="4" w:tplc="E93C302E">
      <w:start w:val="1"/>
      <w:numFmt w:val="bullet"/>
      <w:lvlText w:val="o"/>
      <w:lvlJc w:val="left"/>
      <w:pPr>
        <w:ind w:left="3600" w:hanging="360"/>
      </w:pPr>
      <w:rPr>
        <w:rFonts w:ascii="Courier New" w:hAnsi="Courier New" w:hint="default"/>
      </w:rPr>
    </w:lvl>
    <w:lvl w:ilvl="5" w:tplc="B986FBDA">
      <w:start w:val="1"/>
      <w:numFmt w:val="bullet"/>
      <w:lvlText w:val=""/>
      <w:lvlJc w:val="left"/>
      <w:pPr>
        <w:ind w:left="4320" w:hanging="360"/>
      </w:pPr>
      <w:rPr>
        <w:rFonts w:ascii="Wingdings" w:hAnsi="Wingdings" w:hint="default"/>
      </w:rPr>
    </w:lvl>
    <w:lvl w:ilvl="6" w:tplc="645C920E">
      <w:start w:val="1"/>
      <w:numFmt w:val="bullet"/>
      <w:lvlText w:val=""/>
      <w:lvlJc w:val="left"/>
      <w:pPr>
        <w:ind w:left="5040" w:hanging="360"/>
      </w:pPr>
      <w:rPr>
        <w:rFonts w:ascii="Symbol" w:hAnsi="Symbol" w:hint="default"/>
      </w:rPr>
    </w:lvl>
    <w:lvl w:ilvl="7" w:tplc="B8D660A4">
      <w:start w:val="1"/>
      <w:numFmt w:val="bullet"/>
      <w:lvlText w:val="o"/>
      <w:lvlJc w:val="left"/>
      <w:pPr>
        <w:ind w:left="5760" w:hanging="360"/>
      </w:pPr>
      <w:rPr>
        <w:rFonts w:ascii="Courier New" w:hAnsi="Courier New" w:hint="default"/>
      </w:rPr>
    </w:lvl>
    <w:lvl w:ilvl="8" w:tplc="DD0A4F76">
      <w:start w:val="1"/>
      <w:numFmt w:val="bullet"/>
      <w:lvlText w:val=""/>
      <w:lvlJc w:val="left"/>
      <w:pPr>
        <w:ind w:left="6480" w:hanging="360"/>
      </w:pPr>
      <w:rPr>
        <w:rFonts w:ascii="Wingdings" w:hAnsi="Wingdings" w:hint="default"/>
      </w:rPr>
    </w:lvl>
  </w:abstractNum>
  <w:abstractNum w:abstractNumId="6" w15:restartNumberingAfterBreak="0">
    <w:nsid w:val="1BC47265"/>
    <w:multiLevelType w:val="hybridMultilevel"/>
    <w:tmpl w:val="DE6EC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AF7177"/>
    <w:multiLevelType w:val="hybridMultilevel"/>
    <w:tmpl w:val="15BC40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4A077C"/>
    <w:multiLevelType w:val="hybridMultilevel"/>
    <w:tmpl w:val="8FFAD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C7156"/>
    <w:multiLevelType w:val="hybridMultilevel"/>
    <w:tmpl w:val="0914C5DC"/>
    <w:lvl w:ilvl="0" w:tplc="B49EAC08">
      <w:start w:val="1"/>
      <w:numFmt w:val="lowerLetter"/>
      <w:lvlText w:val="%1."/>
      <w:lvlJc w:val="left"/>
      <w:pPr>
        <w:ind w:left="1080" w:hanging="360"/>
      </w:pPr>
      <w:rPr>
        <w:rFonts w:hint="default"/>
      </w:rPr>
    </w:lvl>
    <w:lvl w:ilvl="1" w:tplc="2640C494">
      <w:start w:val="1"/>
      <w:numFmt w:val="lowerLetter"/>
      <w:pStyle w:val="DoElist2numbered2018"/>
      <w:lvlText w:val="%2."/>
      <w:lvlJc w:val="left"/>
      <w:pPr>
        <w:tabs>
          <w:tab w:val="num" w:pos="1440"/>
        </w:tabs>
        <w:ind w:left="1440" w:hanging="720"/>
      </w:pPr>
      <w:rPr>
        <w:rFonts w:hint="default"/>
      </w:rPr>
    </w:lvl>
    <w:lvl w:ilvl="2" w:tplc="E662C1E4">
      <w:start w:val="1"/>
      <w:numFmt w:val="decimal"/>
      <w:lvlText w:val="%3."/>
      <w:lvlJc w:val="left"/>
      <w:pPr>
        <w:tabs>
          <w:tab w:val="num" w:pos="2160"/>
        </w:tabs>
        <w:ind w:left="2160" w:hanging="720"/>
      </w:pPr>
      <w:rPr>
        <w:rFonts w:hint="default"/>
      </w:rPr>
    </w:lvl>
    <w:lvl w:ilvl="3" w:tplc="EF286BBC">
      <w:start w:val="1"/>
      <w:numFmt w:val="decimal"/>
      <w:lvlText w:val="%4."/>
      <w:lvlJc w:val="left"/>
      <w:pPr>
        <w:tabs>
          <w:tab w:val="num" w:pos="2880"/>
        </w:tabs>
        <w:ind w:left="2880" w:hanging="720"/>
      </w:pPr>
      <w:rPr>
        <w:rFonts w:hint="default"/>
      </w:rPr>
    </w:lvl>
    <w:lvl w:ilvl="4" w:tplc="8EF24E9C">
      <w:start w:val="1"/>
      <w:numFmt w:val="decimal"/>
      <w:lvlText w:val="%5."/>
      <w:lvlJc w:val="left"/>
      <w:pPr>
        <w:tabs>
          <w:tab w:val="num" w:pos="3600"/>
        </w:tabs>
        <w:ind w:left="3600" w:hanging="720"/>
      </w:pPr>
      <w:rPr>
        <w:rFonts w:hint="default"/>
      </w:rPr>
    </w:lvl>
    <w:lvl w:ilvl="5" w:tplc="3796EF20">
      <w:start w:val="1"/>
      <w:numFmt w:val="decimal"/>
      <w:lvlText w:val="%6."/>
      <w:lvlJc w:val="left"/>
      <w:pPr>
        <w:tabs>
          <w:tab w:val="num" w:pos="4320"/>
        </w:tabs>
        <w:ind w:left="4320" w:hanging="720"/>
      </w:pPr>
      <w:rPr>
        <w:rFonts w:hint="default"/>
      </w:rPr>
    </w:lvl>
    <w:lvl w:ilvl="6" w:tplc="581A3C20">
      <w:start w:val="1"/>
      <w:numFmt w:val="decimal"/>
      <w:lvlText w:val="%7."/>
      <w:lvlJc w:val="left"/>
      <w:pPr>
        <w:tabs>
          <w:tab w:val="num" w:pos="5040"/>
        </w:tabs>
        <w:ind w:left="5040" w:hanging="720"/>
      </w:pPr>
      <w:rPr>
        <w:rFonts w:hint="default"/>
      </w:rPr>
    </w:lvl>
    <w:lvl w:ilvl="7" w:tplc="0FF0B796">
      <w:start w:val="1"/>
      <w:numFmt w:val="decimal"/>
      <w:lvlText w:val="%8."/>
      <w:lvlJc w:val="left"/>
      <w:pPr>
        <w:tabs>
          <w:tab w:val="num" w:pos="5760"/>
        </w:tabs>
        <w:ind w:left="5760" w:hanging="720"/>
      </w:pPr>
      <w:rPr>
        <w:rFonts w:hint="default"/>
      </w:rPr>
    </w:lvl>
    <w:lvl w:ilvl="8" w:tplc="70E6A19A">
      <w:start w:val="1"/>
      <w:numFmt w:val="decimal"/>
      <w:lvlText w:val="%9."/>
      <w:lvlJc w:val="left"/>
      <w:pPr>
        <w:tabs>
          <w:tab w:val="num" w:pos="6480"/>
        </w:tabs>
        <w:ind w:left="6480" w:hanging="720"/>
      </w:pPr>
      <w:rPr>
        <w:rFonts w:hint="default"/>
      </w:rPr>
    </w:lvl>
  </w:abstractNum>
  <w:abstractNum w:abstractNumId="13" w15:restartNumberingAfterBreak="0">
    <w:nsid w:val="5BE53912"/>
    <w:multiLevelType w:val="hybridMultilevel"/>
    <w:tmpl w:val="21FAC0E0"/>
    <w:lvl w:ilvl="0" w:tplc="3B661CC2">
      <w:start w:val="1"/>
      <w:numFmt w:val="bullet"/>
      <w:lvlText w:val=""/>
      <w:lvlJc w:val="left"/>
      <w:pPr>
        <w:ind w:left="720" w:hanging="360"/>
      </w:pPr>
      <w:rPr>
        <w:rFonts w:ascii="Symbol" w:hAnsi="Symbol" w:hint="default"/>
      </w:rPr>
    </w:lvl>
    <w:lvl w:ilvl="1" w:tplc="926822F6">
      <w:start w:val="1"/>
      <w:numFmt w:val="bullet"/>
      <w:pStyle w:val="ListBullet2"/>
      <w:lvlText w:val="o"/>
      <w:lvlJc w:val="left"/>
      <w:pPr>
        <w:ind w:left="1021" w:hanging="397"/>
      </w:pPr>
      <w:rPr>
        <w:rFonts w:ascii="Courier New" w:hAnsi="Courier New" w:cs="Courier New" w:hint="default"/>
      </w:rPr>
    </w:lvl>
    <w:lvl w:ilvl="2" w:tplc="A936FD70">
      <w:start w:val="1"/>
      <w:numFmt w:val="bullet"/>
      <w:lvlText w:val=""/>
      <w:lvlJc w:val="left"/>
      <w:pPr>
        <w:ind w:left="2160" w:hanging="360"/>
      </w:pPr>
      <w:rPr>
        <w:rFonts w:ascii="Wingdings" w:hAnsi="Wingdings" w:hint="default"/>
      </w:rPr>
    </w:lvl>
    <w:lvl w:ilvl="3" w:tplc="6DB67968">
      <w:start w:val="1"/>
      <w:numFmt w:val="bullet"/>
      <w:lvlText w:val=""/>
      <w:lvlJc w:val="left"/>
      <w:pPr>
        <w:ind w:left="2880" w:hanging="360"/>
      </w:pPr>
      <w:rPr>
        <w:rFonts w:ascii="Symbol" w:hAnsi="Symbol" w:hint="default"/>
      </w:rPr>
    </w:lvl>
    <w:lvl w:ilvl="4" w:tplc="EEBAE53C">
      <w:start w:val="1"/>
      <w:numFmt w:val="bullet"/>
      <w:lvlText w:val="o"/>
      <w:lvlJc w:val="left"/>
      <w:pPr>
        <w:ind w:left="3600" w:hanging="360"/>
      </w:pPr>
      <w:rPr>
        <w:rFonts w:ascii="Courier New" w:hAnsi="Courier New" w:hint="default"/>
      </w:rPr>
    </w:lvl>
    <w:lvl w:ilvl="5" w:tplc="F17A62E8">
      <w:start w:val="1"/>
      <w:numFmt w:val="bullet"/>
      <w:lvlText w:val=""/>
      <w:lvlJc w:val="left"/>
      <w:pPr>
        <w:ind w:left="4320" w:hanging="360"/>
      </w:pPr>
      <w:rPr>
        <w:rFonts w:ascii="Wingdings" w:hAnsi="Wingdings" w:hint="default"/>
      </w:rPr>
    </w:lvl>
    <w:lvl w:ilvl="6" w:tplc="E7A42B2C">
      <w:start w:val="1"/>
      <w:numFmt w:val="bullet"/>
      <w:lvlText w:val=""/>
      <w:lvlJc w:val="left"/>
      <w:pPr>
        <w:ind w:left="5040" w:hanging="360"/>
      </w:pPr>
      <w:rPr>
        <w:rFonts w:ascii="Symbol" w:hAnsi="Symbol" w:hint="default"/>
      </w:rPr>
    </w:lvl>
    <w:lvl w:ilvl="7" w:tplc="BAF60A66">
      <w:start w:val="1"/>
      <w:numFmt w:val="bullet"/>
      <w:lvlText w:val="o"/>
      <w:lvlJc w:val="left"/>
      <w:pPr>
        <w:ind w:left="5760" w:hanging="360"/>
      </w:pPr>
      <w:rPr>
        <w:rFonts w:ascii="Courier New" w:hAnsi="Courier New" w:hint="default"/>
      </w:rPr>
    </w:lvl>
    <w:lvl w:ilvl="8" w:tplc="2A72ABD8">
      <w:start w:val="1"/>
      <w:numFmt w:val="bullet"/>
      <w:lvlText w:val=""/>
      <w:lvlJc w:val="left"/>
      <w:pPr>
        <w:ind w:left="6480" w:hanging="360"/>
      </w:pPr>
      <w:rPr>
        <w:rFonts w:ascii="Wingdings" w:hAnsi="Wingdings" w:hint="default"/>
      </w:rPr>
    </w:lvl>
  </w:abstractNum>
  <w:abstractNum w:abstractNumId="14" w15:restartNumberingAfterBreak="0">
    <w:nsid w:val="5D344D43"/>
    <w:multiLevelType w:val="hybridMultilevel"/>
    <w:tmpl w:val="76201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C269FD"/>
    <w:multiLevelType w:val="hybridMultilevel"/>
    <w:tmpl w:val="675EE934"/>
    <w:lvl w:ilvl="0" w:tplc="3FB6AEE2">
      <w:start w:val="1"/>
      <w:numFmt w:val="lowerLetter"/>
      <w:lvlText w:val="%1."/>
      <w:lvlJc w:val="left"/>
      <w:pPr>
        <w:ind w:left="357" w:firstLine="403"/>
      </w:pPr>
      <w:rPr>
        <w:rFonts w:hint="default"/>
      </w:rPr>
    </w:lvl>
    <w:lvl w:ilvl="1" w:tplc="84C2AB88">
      <w:start w:val="1"/>
      <w:numFmt w:val="lowerLetter"/>
      <w:pStyle w:val="ListNumber2"/>
      <w:lvlText w:val="%2."/>
      <w:lvlJc w:val="left"/>
      <w:pPr>
        <w:tabs>
          <w:tab w:val="num" w:pos="1134"/>
        </w:tabs>
        <w:ind w:left="1134" w:hanging="374"/>
      </w:pPr>
      <w:rPr>
        <w:rFonts w:hint="default"/>
      </w:rPr>
    </w:lvl>
    <w:lvl w:ilvl="2" w:tplc="05AE23A0">
      <w:start w:val="1"/>
      <w:numFmt w:val="lowerRoman"/>
      <w:lvlText w:val="%3."/>
      <w:lvlJc w:val="right"/>
      <w:pPr>
        <w:ind w:left="1877" w:firstLine="403"/>
      </w:pPr>
      <w:rPr>
        <w:rFonts w:hint="default"/>
      </w:rPr>
    </w:lvl>
    <w:lvl w:ilvl="3" w:tplc="F404EB82">
      <w:start w:val="1"/>
      <w:numFmt w:val="decimal"/>
      <w:lvlText w:val="%4."/>
      <w:lvlJc w:val="left"/>
      <w:pPr>
        <w:ind w:left="2637" w:firstLine="403"/>
      </w:pPr>
      <w:rPr>
        <w:rFonts w:hint="default"/>
      </w:rPr>
    </w:lvl>
    <w:lvl w:ilvl="4" w:tplc="740C94C2">
      <w:start w:val="1"/>
      <w:numFmt w:val="lowerLetter"/>
      <w:lvlText w:val="%5."/>
      <w:lvlJc w:val="left"/>
      <w:pPr>
        <w:ind w:left="3397" w:firstLine="403"/>
      </w:pPr>
      <w:rPr>
        <w:rFonts w:hint="default"/>
      </w:rPr>
    </w:lvl>
    <w:lvl w:ilvl="5" w:tplc="5B6A868A">
      <w:start w:val="1"/>
      <w:numFmt w:val="lowerRoman"/>
      <w:lvlText w:val="%6."/>
      <w:lvlJc w:val="right"/>
      <w:pPr>
        <w:ind w:left="4157" w:firstLine="403"/>
      </w:pPr>
      <w:rPr>
        <w:rFonts w:hint="default"/>
      </w:rPr>
    </w:lvl>
    <w:lvl w:ilvl="6" w:tplc="E55C7764">
      <w:start w:val="1"/>
      <w:numFmt w:val="decimal"/>
      <w:lvlText w:val="%7."/>
      <w:lvlJc w:val="left"/>
      <w:pPr>
        <w:ind w:left="4917" w:firstLine="403"/>
      </w:pPr>
      <w:rPr>
        <w:rFonts w:hint="default"/>
      </w:rPr>
    </w:lvl>
    <w:lvl w:ilvl="7" w:tplc="AB1018C0">
      <w:start w:val="1"/>
      <w:numFmt w:val="lowerLetter"/>
      <w:lvlText w:val="%8."/>
      <w:lvlJc w:val="left"/>
      <w:pPr>
        <w:ind w:left="5677" w:firstLine="403"/>
      </w:pPr>
      <w:rPr>
        <w:rFonts w:hint="default"/>
      </w:rPr>
    </w:lvl>
    <w:lvl w:ilvl="8" w:tplc="BD6EAEE0">
      <w:start w:val="1"/>
      <w:numFmt w:val="lowerRoman"/>
      <w:lvlText w:val="%9."/>
      <w:lvlJc w:val="right"/>
      <w:pPr>
        <w:ind w:left="6437" w:firstLine="403"/>
      </w:pPr>
      <w:rPr>
        <w:rFonts w:hint="default"/>
      </w:rPr>
    </w:lvl>
  </w:abstractNum>
  <w:abstractNum w:abstractNumId="16" w15:restartNumberingAfterBreak="0">
    <w:nsid w:val="68460B6B"/>
    <w:multiLevelType w:val="hybridMultilevel"/>
    <w:tmpl w:val="7BA2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8" w15:restartNumberingAfterBreak="0">
    <w:nsid w:val="6D260CD0"/>
    <w:multiLevelType w:val="hybridMultilevel"/>
    <w:tmpl w:val="5CDCDFA2"/>
    <w:lvl w:ilvl="0" w:tplc="EC9496D8">
      <w:start w:val="1"/>
      <w:numFmt w:val="decimal"/>
      <w:lvlText w:val="%1."/>
      <w:lvlJc w:val="left"/>
      <w:pPr>
        <w:ind w:left="720" w:hanging="360"/>
      </w:pPr>
      <w:rPr>
        <w:rFonts w:ascii="Arial" w:hAnsi="Arial" w:cs="Arial"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5BA2A5C"/>
    <w:multiLevelType w:val="hybridMultilevel"/>
    <w:tmpl w:val="9C9A5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222CB7"/>
    <w:multiLevelType w:val="hybridMultilevel"/>
    <w:tmpl w:val="6736F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8673502">
    <w:abstractNumId w:val="5"/>
  </w:num>
  <w:num w:numId="2" w16cid:durableId="1745028424">
    <w:abstractNumId w:val="13"/>
  </w:num>
  <w:num w:numId="3" w16cid:durableId="714083104">
    <w:abstractNumId w:val="1"/>
  </w:num>
  <w:num w:numId="4" w16cid:durableId="1308320514">
    <w:abstractNumId w:val="0"/>
  </w:num>
  <w:num w:numId="5" w16cid:durableId="420225640">
    <w:abstractNumId w:val="15"/>
  </w:num>
  <w:num w:numId="6" w16cid:durableId="14818300">
    <w:abstractNumId w:val="10"/>
  </w:num>
  <w:num w:numId="7" w16cid:durableId="1399547759">
    <w:abstractNumId w:val="17"/>
    <w:lvlOverride w:ilvl="0">
      <w:startOverride w:val="1"/>
    </w:lvlOverride>
  </w:num>
  <w:num w:numId="8" w16cid:durableId="1976237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8026111">
    <w:abstractNumId w:val="20"/>
  </w:num>
  <w:num w:numId="10" w16cid:durableId="671495480">
    <w:abstractNumId w:val="16"/>
  </w:num>
  <w:num w:numId="11" w16cid:durableId="154758810">
    <w:abstractNumId w:val="3"/>
  </w:num>
  <w:num w:numId="12" w16cid:durableId="222450525">
    <w:abstractNumId w:val="21"/>
  </w:num>
  <w:num w:numId="13" w16cid:durableId="298730979">
    <w:abstractNumId w:val="4"/>
  </w:num>
  <w:num w:numId="14" w16cid:durableId="2070642662">
    <w:abstractNumId w:val="8"/>
  </w:num>
  <w:num w:numId="15" w16cid:durableId="1018771890">
    <w:abstractNumId w:val="11"/>
  </w:num>
  <w:num w:numId="16" w16cid:durableId="714308992">
    <w:abstractNumId w:val="2"/>
  </w:num>
  <w:num w:numId="17" w16cid:durableId="814102031">
    <w:abstractNumId w:val="18"/>
  </w:num>
  <w:num w:numId="18" w16cid:durableId="1767075898">
    <w:abstractNumId w:val="9"/>
  </w:num>
  <w:num w:numId="19" w16cid:durableId="645670647">
    <w:abstractNumId w:val="7"/>
  </w:num>
  <w:num w:numId="20" w16cid:durableId="1909025715">
    <w:abstractNumId w:val="19"/>
  </w:num>
  <w:num w:numId="21" w16cid:durableId="883369787">
    <w:abstractNumId w:val="6"/>
  </w:num>
  <w:num w:numId="22" w16cid:durableId="1915503482">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3EFF"/>
    <w:rsid w:val="00004814"/>
    <w:rsid w:val="00006220"/>
    <w:rsid w:val="00006CD7"/>
    <w:rsid w:val="000103FC"/>
    <w:rsid w:val="00010746"/>
    <w:rsid w:val="00011E68"/>
    <w:rsid w:val="000143DF"/>
    <w:rsid w:val="000151F8"/>
    <w:rsid w:val="00015D43"/>
    <w:rsid w:val="00016801"/>
    <w:rsid w:val="00021171"/>
    <w:rsid w:val="00023790"/>
    <w:rsid w:val="00024547"/>
    <w:rsid w:val="00024602"/>
    <w:rsid w:val="000253AE"/>
    <w:rsid w:val="00030EBC"/>
    <w:rsid w:val="000331B6"/>
    <w:rsid w:val="00034F5E"/>
    <w:rsid w:val="0003541F"/>
    <w:rsid w:val="00040671"/>
    <w:rsid w:val="0004092E"/>
    <w:rsid w:val="00040BF3"/>
    <w:rsid w:val="000423E3"/>
    <w:rsid w:val="0004292D"/>
    <w:rsid w:val="00042D30"/>
    <w:rsid w:val="00043FA0"/>
    <w:rsid w:val="00044C5D"/>
    <w:rsid w:val="00044D23"/>
    <w:rsid w:val="000452CC"/>
    <w:rsid w:val="00046473"/>
    <w:rsid w:val="000507E6"/>
    <w:rsid w:val="0005163D"/>
    <w:rsid w:val="000534F4"/>
    <w:rsid w:val="000535B7"/>
    <w:rsid w:val="00053726"/>
    <w:rsid w:val="000562A7"/>
    <w:rsid w:val="000564F8"/>
    <w:rsid w:val="0005668C"/>
    <w:rsid w:val="0005750F"/>
    <w:rsid w:val="00057BC8"/>
    <w:rsid w:val="00061232"/>
    <w:rsid w:val="000613C4"/>
    <w:rsid w:val="000620E8"/>
    <w:rsid w:val="00062708"/>
    <w:rsid w:val="00065A16"/>
    <w:rsid w:val="00071D06"/>
    <w:rsid w:val="0007214A"/>
    <w:rsid w:val="00072B6E"/>
    <w:rsid w:val="00072DFB"/>
    <w:rsid w:val="00075B4E"/>
    <w:rsid w:val="000767F9"/>
    <w:rsid w:val="00077A7C"/>
    <w:rsid w:val="00082E53"/>
    <w:rsid w:val="000844F9"/>
    <w:rsid w:val="00084830"/>
    <w:rsid w:val="0008606A"/>
    <w:rsid w:val="00086D87"/>
    <w:rsid w:val="000872D6"/>
    <w:rsid w:val="00090628"/>
    <w:rsid w:val="0009452F"/>
    <w:rsid w:val="00096701"/>
    <w:rsid w:val="000A0C05"/>
    <w:rsid w:val="000A33D4"/>
    <w:rsid w:val="000A41E7"/>
    <w:rsid w:val="000A451E"/>
    <w:rsid w:val="000A5195"/>
    <w:rsid w:val="000A6761"/>
    <w:rsid w:val="000A796C"/>
    <w:rsid w:val="000A7A61"/>
    <w:rsid w:val="000B09C8"/>
    <w:rsid w:val="000B0E0A"/>
    <w:rsid w:val="000B0E22"/>
    <w:rsid w:val="000B1FC2"/>
    <w:rsid w:val="000B2886"/>
    <w:rsid w:val="000B30E1"/>
    <w:rsid w:val="000B351A"/>
    <w:rsid w:val="000B4F65"/>
    <w:rsid w:val="000B689E"/>
    <w:rsid w:val="000B75CB"/>
    <w:rsid w:val="000B7852"/>
    <w:rsid w:val="000B7AAC"/>
    <w:rsid w:val="000B7D49"/>
    <w:rsid w:val="000C0FB5"/>
    <w:rsid w:val="000C1078"/>
    <w:rsid w:val="000C16A7"/>
    <w:rsid w:val="000C1BCD"/>
    <w:rsid w:val="000C250C"/>
    <w:rsid w:val="000C43DF"/>
    <w:rsid w:val="000C575E"/>
    <w:rsid w:val="000C61FB"/>
    <w:rsid w:val="000C6F89"/>
    <w:rsid w:val="000C7D4F"/>
    <w:rsid w:val="000D059A"/>
    <w:rsid w:val="000D0D87"/>
    <w:rsid w:val="000D2063"/>
    <w:rsid w:val="000D24EC"/>
    <w:rsid w:val="000D2C3A"/>
    <w:rsid w:val="000D64D8"/>
    <w:rsid w:val="000E0886"/>
    <w:rsid w:val="000E3C1C"/>
    <w:rsid w:val="000E41B7"/>
    <w:rsid w:val="000E6BA0"/>
    <w:rsid w:val="000E7DF6"/>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7648"/>
    <w:rsid w:val="0013032B"/>
    <w:rsid w:val="001305EA"/>
    <w:rsid w:val="0013172F"/>
    <w:rsid w:val="001328FA"/>
    <w:rsid w:val="00133E1D"/>
    <w:rsid w:val="00134700"/>
    <w:rsid w:val="00134E23"/>
    <w:rsid w:val="00135E80"/>
    <w:rsid w:val="0013780E"/>
    <w:rsid w:val="00140753"/>
    <w:rsid w:val="0014239C"/>
    <w:rsid w:val="00143921"/>
    <w:rsid w:val="00146F04"/>
    <w:rsid w:val="001470EC"/>
    <w:rsid w:val="001478FD"/>
    <w:rsid w:val="00150EBC"/>
    <w:rsid w:val="001520B0"/>
    <w:rsid w:val="00152CBB"/>
    <w:rsid w:val="00152EDB"/>
    <w:rsid w:val="0015431A"/>
    <w:rsid w:val="0015446A"/>
    <w:rsid w:val="0015487C"/>
    <w:rsid w:val="00155144"/>
    <w:rsid w:val="001554A8"/>
    <w:rsid w:val="00155F19"/>
    <w:rsid w:val="0015712E"/>
    <w:rsid w:val="00162C3A"/>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75B7"/>
    <w:rsid w:val="00197B41"/>
    <w:rsid w:val="001A03EA"/>
    <w:rsid w:val="001A3627"/>
    <w:rsid w:val="001B1C8C"/>
    <w:rsid w:val="001B3065"/>
    <w:rsid w:val="001B33C0"/>
    <w:rsid w:val="001B4641"/>
    <w:rsid w:val="001B5E34"/>
    <w:rsid w:val="001C2997"/>
    <w:rsid w:val="001C4DB7"/>
    <w:rsid w:val="001C6C9B"/>
    <w:rsid w:val="001D3092"/>
    <w:rsid w:val="001D4CD1"/>
    <w:rsid w:val="001D66C2"/>
    <w:rsid w:val="001E1F93"/>
    <w:rsid w:val="001E24CF"/>
    <w:rsid w:val="001E3097"/>
    <w:rsid w:val="001E4B06"/>
    <w:rsid w:val="001E5F98"/>
    <w:rsid w:val="001E6715"/>
    <w:rsid w:val="001F01F4"/>
    <w:rsid w:val="001F0F26"/>
    <w:rsid w:val="001F64BE"/>
    <w:rsid w:val="001F7070"/>
    <w:rsid w:val="001F7807"/>
    <w:rsid w:val="00200766"/>
    <w:rsid w:val="00200EF2"/>
    <w:rsid w:val="002016B9"/>
    <w:rsid w:val="00201825"/>
    <w:rsid w:val="00201CB2"/>
    <w:rsid w:val="00203871"/>
    <w:rsid w:val="00203CEE"/>
    <w:rsid w:val="002046F7"/>
    <w:rsid w:val="0020478D"/>
    <w:rsid w:val="002054D0"/>
    <w:rsid w:val="00206440"/>
    <w:rsid w:val="00206EFD"/>
    <w:rsid w:val="00210D95"/>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283A"/>
    <w:rsid w:val="002441F2"/>
    <w:rsid w:val="0024438F"/>
    <w:rsid w:val="00244985"/>
    <w:rsid w:val="002458D0"/>
    <w:rsid w:val="00245AF9"/>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0854"/>
    <w:rsid w:val="002810D3"/>
    <w:rsid w:val="002847AE"/>
    <w:rsid w:val="002870F2"/>
    <w:rsid w:val="00287650"/>
    <w:rsid w:val="00290154"/>
    <w:rsid w:val="00294F88"/>
    <w:rsid w:val="00294FCC"/>
    <w:rsid w:val="0029514F"/>
    <w:rsid w:val="00295516"/>
    <w:rsid w:val="0029715E"/>
    <w:rsid w:val="002A10A1"/>
    <w:rsid w:val="002A3161"/>
    <w:rsid w:val="002A3410"/>
    <w:rsid w:val="002A41A9"/>
    <w:rsid w:val="002A44D1"/>
    <w:rsid w:val="002A4631"/>
    <w:rsid w:val="002A6EA6"/>
    <w:rsid w:val="002B108B"/>
    <w:rsid w:val="002B12DE"/>
    <w:rsid w:val="002B2221"/>
    <w:rsid w:val="002B270D"/>
    <w:rsid w:val="002B3375"/>
    <w:rsid w:val="002B4745"/>
    <w:rsid w:val="002B480D"/>
    <w:rsid w:val="002B4845"/>
    <w:rsid w:val="002B4AC3"/>
    <w:rsid w:val="002B7744"/>
    <w:rsid w:val="002C05AC"/>
    <w:rsid w:val="002C3953"/>
    <w:rsid w:val="002C4A91"/>
    <w:rsid w:val="002C56A0"/>
    <w:rsid w:val="002D12FF"/>
    <w:rsid w:val="002D21A5"/>
    <w:rsid w:val="002D4413"/>
    <w:rsid w:val="002D7247"/>
    <w:rsid w:val="002E26F3"/>
    <w:rsid w:val="002E4D5B"/>
    <w:rsid w:val="002E5474"/>
    <w:rsid w:val="002E5699"/>
    <w:rsid w:val="002E5832"/>
    <w:rsid w:val="002E633F"/>
    <w:rsid w:val="002E6B91"/>
    <w:rsid w:val="002F0BF7"/>
    <w:rsid w:val="002F10B5"/>
    <w:rsid w:val="002F1BD9"/>
    <w:rsid w:val="002F3A6D"/>
    <w:rsid w:val="002F4410"/>
    <w:rsid w:val="002F466C"/>
    <w:rsid w:val="002F643D"/>
    <w:rsid w:val="002F749C"/>
    <w:rsid w:val="00303813"/>
    <w:rsid w:val="00310348"/>
    <w:rsid w:val="00310483"/>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1F17"/>
    <w:rsid w:val="00322186"/>
    <w:rsid w:val="00322962"/>
    <w:rsid w:val="0032403E"/>
    <w:rsid w:val="0032478D"/>
    <w:rsid w:val="00324D73"/>
    <w:rsid w:val="00325B7B"/>
    <w:rsid w:val="00326A8C"/>
    <w:rsid w:val="0033193C"/>
    <w:rsid w:val="00332B30"/>
    <w:rsid w:val="0033532B"/>
    <w:rsid w:val="00337929"/>
    <w:rsid w:val="00340003"/>
    <w:rsid w:val="00342B92"/>
    <w:rsid w:val="003444A9"/>
    <w:rsid w:val="0034454D"/>
    <w:rsid w:val="003445F2"/>
    <w:rsid w:val="003452DD"/>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5904"/>
    <w:rsid w:val="00386E5F"/>
    <w:rsid w:val="00387053"/>
    <w:rsid w:val="00392202"/>
    <w:rsid w:val="00393293"/>
    <w:rsid w:val="00394845"/>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0E5"/>
    <w:rsid w:val="003C3990"/>
    <w:rsid w:val="003C434B"/>
    <w:rsid w:val="003C438C"/>
    <w:rsid w:val="003C489D"/>
    <w:rsid w:val="003C54B8"/>
    <w:rsid w:val="003C687F"/>
    <w:rsid w:val="003C723C"/>
    <w:rsid w:val="003D0F7F"/>
    <w:rsid w:val="003D2EE3"/>
    <w:rsid w:val="003D6797"/>
    <w:rsid w:val="003D779D"/>
    <w:rsid w:val="003D78A2"/>
    <w:rsid w:val="003E03FD"/>
    <w:rsid w:val="003E15EE"/>
    <w:rsid w:val="003E634D"/>
    <w:rsid w:val="003F0971"/>
    <w:rsid w:val="003F28DA"/>
    <w:rsid w:val="003F2C2F"/>
    <w:rsid w:val="003F35B8"/>
    <w:rsid w:val="003F3F97"/>
    <w:rsid w:val="003F42CF"/>
    <w:rsid w:val="003F4550"/>
    <w:rsid w:val="003F4EA0"/>
    <w:rsid w:val="003F69BE"/>
    <w:rsid w:val="003F7D20"/>
    <w:rsid w:val="004013F6"/>
    <w:rsid w:val="00407474"/>
    <w:rsid w:val="00407ED4"/>
    <w:rsid w:val="004116AA"/>
    <w:rsid w:val="004128F0"/>
    <w:rsid w:val="00412E56"/>
    <w:rsid w:val="00414D5B"/>
    <w:rsid w:val="0041645A"/>
    <w:rsid w:val="00417BB8"/>
    <w:rsid w:val="0042024E"/>
    <w:rsid w:val="00421CC4"/>
    <w:rsid w:val="0042354D"/>
    <w:rsid w:val="004259A6"/>
    <w:rsid w:val="00430D80"/>
    <w:rsid w:val="004317B5"/>
    <w:rsid w:val="00431E3D"/>
    <w:rsid w:val="00431FE0"/>
    <w:rsid w:val="004341B1"/>
    <w:rsid w:val="00436B23"/>
    <w:rsid w:val="00436E88"/>
    <w:rsid w:val="00440977"/>
    <w:rsid w:val="0044175B"/>
    <w:rsid w:val="00441C88"/>
    <w:rsid w:val="00442026"/>
    <w:rsid w:val="004428A5"/>
    <w:rsid w:val="00443CD4"/>
    <w:rsid w:val="004440BB"/>
    <w:rsid w:val="004450B6"/>
    <w:rsid w:val="00445612"/>
    <w:rsid w:val="0044652A"/>
    <w:rsid w:val="004479D8"/>
    <w:rsid w:val="00447C97"/>
    <w:rsid w:val="00451168"/>
    <w:rsid w:val="00451506"/>
    <w:rsid w:val="00452D84"/>
    <w:rsid w:val="00453739"/>
    <w:rsid w:val="0045627B"/>
    <w:rsid w:val="00456C90"/>
    <w:rsid w:val="00457160"/>
    <w:rsid w:val="004614C9"/>
    <w:rsid w:val="00463BFC"/>
    <w:rsid w:val="00465024"/>
    <w:rsid w:val="004657D6"/>
    <w:rsid w:val="00465D47"/>
    <w:rsid w:val="00466109"/>
    <w:rsid w:val="00473346"/>
    <w:rsid w:val="00476168"/>
    <w:rsid w:val="00476284"/>
    <w:rsid w:val="00480116"/>
    <w:rsid w:val="0048084F"/>
    <w:rsid w:val="004810BD"/>
    <w:rsid w:val="0048135D"/>
    <w:rsid w:val="0048175E"/>
    <w:rsid w:val="0048196E"/>
    <w:rsid w:val="00482C2A"/>
    <w:rsid w:val="00483B44"/>
    <w:rsid w:val="00483CA9"/>
    <w:rsid w:val="004850B9"/>
    <w:rsid w:val="0048525B"/>
    <w:rsid w:val="00485CCD"/>
    <w:rsid w:val="00485DB5"/>
    <w:rsid w:val="0048608B"/>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DBE"/>
    <w:rsid w:val="004D3EE2"/>
    <w:rsid w:val="004D5BBA"/>
    <w:rsid w:val="004D6540"/>
    <w:rsid w:val="004D6C76"/>
    <w:rsid w:val="004E1C2A"/>
    <w:rsid w:val="004E38B0"/>
    <w:rsid w:val="004E3C28"/>
    <w:rsid w:val="004E4332"/>
    <w:rsid w:val="004E452C"/>
    <w:rsid w:val="004E6856"/>
    <w:rsid w:val="004E6FB4"/>
    <w:rsid w:val="004F0977"/>
    <w:rsid w:val="004F1408"/>
    <w:rsid w:val="004F4E1D"/>
    <w:rsid w:val="004F5BB8"/>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2E9A"/>
    <w:rsid w:val="0052396A"/>
    <w:rsid w:val="0052782C"/>
    <w:rsid w:val="00530E46"/>
    <w:rsid w:val="005324EF"/>
    <w:rsid w:val="0053286B"/>
    <w:rsid w:val="00536369"/>
    <w:rsid w:val="00540E99"/>
    <w:rsid w:val="00541130"/>
    <w:rsid w:val="00541F4D"/>
    <w:rsid w:val="00546A8B"/>
    <w:rsid w:val="00551073"/>
    <w:rsid w:val="00551DA4"/>
    <w:rsid w:val="0055213A"/>
    <w:rsid w:val="00552F02"/>
    <w:rsid w:val="00554956"/>
    <w:rsid w:val="00554F5B"/>
    <w:rsid w:val="00557BE6"/>
    <w:rsid w:val="005600BC"/>
    <w:rsid w:val="00563104"/>
    <w:rsid w:val="005646C1"/>
    <w:rsid w:val="005646CC"/>
    <w:rsid w:val="005652E4"/>
    <w:rsid w:val="00565730"/>
    <w:rsid w:val="00566671"/>
    <w:rsid w:val="00567B22"/>
    <w:rsid w:val="0057134C"/>
    <w:rsid w:val="005727AE"/>
    <w:rsid w:val="005731E8"/>
    <w:rsid w:val="0057331C"/>
    <w:rsid w:val="00573328"/>
    <w:rsid w:val="00573F07"/>
    <w:rsid w:val="005747FF"/>
    <w:rsid w:val="00576415"/>
    <w:rsid w:val="00576AF1"/>
    <w:rsid w:val="00580D0F"/>
    <w:rsid w:val="005824C0"/>
    <w:rsid w:val="00582FD7"/>
    <w:rsid w:val="00583524"/>
    <w:rsid w:val="005835A2"/>
    <w:rsid w:val="00583853"/>
    <w:rsid w:val="005857A8"/>
    <w:rsid w:val="0058713B"/>
    <w:rsid w:val="005876D2"/>
    <w:rsid w:val="0059056C"/>
    <w:rsid w:val="0059130B"/>
    <w:rsid w:val="00594E96"/>
    <w:rsid w:val="00595258"/>
    <w:rsid w:val="00596689"/>
    <w:rsid w:val="005A0236"/>
    <w:rsid w:val="005A16FB"/>
    <w:rsid w:val="005A1A68"/>
    <w:rsid w:val="005A2A5A"/>
    <w:rsid w:val="005A33B2"/>
    <w:rsid w:val="005A39FC"/>
    <w:rsid w:val="005A3B66"/>
    <w:rsid w:val="005A42E3"/>
    <w:rsid w:val="005A5F04"/>
    <w:rsid w:val="005A6DC2"/>
    <w:rsid w:val="005B0870"/>
    <w:rsid w:val="005B1762"/>
    <w:rsid w:val="005B4B88"/>
    <w:rsid w:val="005B4D37"/>
    <w:rsid w:val="005B5D60"/>
    <w:rsid w:val="005B5E31"/>
    <w:rsid w:val="005B64AE"/>
    <w:rsid w:val="005B6E3D"/>
    <w:rsid w:val="005B7298"/>
    <w:rsid w:val="005C1BFC"/>
    <w:rsid w:val="005C7B55"/>
    <w:rsid w:val="005D0175"/>
    <w:rsid w:val="005D1CC4"/>
    <w:rsid w:val="005D2D62"/>
    <w:rsid w:val="005D4D3A"/>
    <w:rsid w:val="005D5A78"/>
    <w:rsid w:val="005D5DB0"/>
    <w:rsid w:val="005E0B43"/>
    <w:rsid w:val="005E4742"/>
    <w:rsid w:val="005E6829"/>
    <w:rsid w:val="005F144A"/>
    <w:rsid w:val="005F26E8"/>
    <w:rsid w:val="005F275A"/>
    <w:rsid w:val="005F2E08"/>
    <w:rsid w:val="005F78DD"/>
    <w:rsid w:val="005F7A4D"/>
    <w:rsid w:val="006013CD"/>
    <w:rsid w:val="00601A4F"/>
    <w:rsid w:val="0060359B"/>
    <w:rsid w:val="00603F69"/>
    <w:rsid w:val="006040DA"/>
    <w:rsid w:val="006047BD"/>
    <w:rsid w:val="00607675"/>
    <w:rsid w:val="00610F53"/>
    <w:rsid w:val="006110A6"/>
    <w:rsid w:val="00612E3F"/>
    <w:rsid w:val="00613208"/>
    <w:rsid w:val="00613387"/>
    <w:rsid w:val="00616767"/>
    <w:rsid w:val="0061698B"/>
    <w:rsid w:val="00616F61"/>
    <w:rsid w:val="00620917"/>
    <w:rsid w:val="0062163D"/>
    <w:rsid w:val="00621DF5"/>
    <w:rsid w:val="00622BF7"/>
    <w:rsid w:val="00623A9E"/>
    <w:rsid w:val="00624A20"/>
    <w:rsid w:val="00624C9B"/>
    <w:rsid w:val="00625D43"/>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57FD"/>
    <w:rsid w:val="0066665B"/>
    <w:rsid w:val="0067331F"/>
    <w:rsid w:val="0067482E"/>
    <w:rsid w:val="00675260"/>
    <w:rsid w:val="0067747D"/>
    <w:rsid w:val="00677DDB"/>
    <w:rsid w:val="00677EF0"/>
    <w:rsid w:val="006814BF"/>
    <w:rsid w:val="00681F32"/>
    <w:rsid w:val="00683AEC"/>
    <w:rsid w:val="00684672"/>
    <w:rsid w:val="0068481E"/>
    <w:rsid w:val="006848BA"/>
    <w:rsid w:val="0068666F"/>
    <w:rsid w:val="0068780A"/>
    <w:rsid w:val="00690267"/>
    <w:rsid w:val="006906E7"/>
    <w:rsid w:val="00690A7F"/>
    <w:rsid w:val="00691D00"/>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C57F3"/>
    <w:rsid w:val="006D062E"/>
    <w:rsid w:val="006D0817"/>
    <w:rsid w:val="006D2405"/>
    <w:rsid w:val="006D3A0E"/>
    <w:rsid w:val="006D4A39"/>
    <w:rsid w:val="006D53A4"/>
    <w:rsid w:val="006D53DF"/>
    <w:rsid w:val="006D6748"/>
    <w:rsid w:val="006E0069"/>
    <w:rsid w:val="006E08C4"/>
    <w:rsid w:val="006E091B"/>
    <w:rsid w:val="006E2552"/>
    <w:rsid w:val="006E42C8"/>
    <w:rsid w:val="006E4800"/>
    <w:rsid w:val="006E560F"/>
    <w:rsid w:val="006E5B90"/>
    <w:rsid w:val="006E60D3"/>
    <w:rsid w:val="006E79B6"/>
    <w:rsid w:val="006F054E"/>
    <w:rsid w:val="006F1B19"/>
    <w:rsid w:val="006F1FB7"/>
    <w:rsid w:val="006F3613"/>
    <w:rsid w:val="006F3839"/>
    <w:rsid w:val="006F4503"/>
    <w:rsid w:val="006F7CC6"/>
    <w:rsid w:val="00701DAC"/>
    <w:rsid w:val="0070388A"/>
    <w:rsid w:val="00704694"/>
    <w:rsid w:val="007058CD"/>
    <w:rsid w:val="00705D75"/>
    <w:rsid w:val="0070723B"/>
    <w:rsid w:val="00712DA7"/>
    <w:rsid w:val="00712FB3"/>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7A7"/>
    <w:rsid w:val="00762125"/>
    <w:rsid w:val="007630A0"/>
    <w:rsid w:val="007635C3"/>
    <w:rsid w:val="00765E06"/>
    <w:rsid w:val="00765F79"/>
    <w:rsid w:val="007667A4"/>
    <w:rsid w:val="00767981"/>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0E63"/>
    <w:rsid w:val="007919DC"/>
    <w:rsid w:val="00791B72"/>
    <w:rsid w:val="00791C7F"/>
    <w:rsid w:val="00793F46"/>
    <w:rsid w:val="007963B2"/>
    <w:rsid w:val="00796888"/>
    <w:rsid w:val="007A1326"/>
    <w:rsid w:val="007A36F3"/>
    <w:rsid w:val="007A55A8"/>
    <w:rsid w:val="007A6B2E"/>
    <w:rsid w:val="007B24C4"/>
    <w:rsid w:val="007B50E4"/>
    <w:rsid w:val="007B5236"/>
    <w:rsid w:val="007C04DF"/>
    <w:rsid w:val="007C057B"/>
    <w:rsid w:val="007C1661"/>
    <w:rsid w:val="007C1A9E"/>
    <w:rsid w:val="007C2F02"/>
    <w:rsid w:val="007C322C"/>
    <w:rsid w:val="007C3FBC"/>
    <w:rsid w:val="007C6E38"/>
    <w:rsid w:val="007D1004"/>
    <w:rsid w:val="007D212E"/>
    <w:rsid w:val="007D22BF"/>
    <w:rsid w:val="007D458F"/>
    <w:rsid w:val="007D5655"/>
    <w:rsid w:val="007D5A52"/>
    <w:rsid w:val="007D7CF5"/>
    <w:rsid w:val="007D7E58"/>
    <w:rsid w:val="007E41AD"/>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57DA"/>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418"/>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EC3"/>
    <w:rsid w:val="0086629C"/>
    <w:rsid w:val="00866415"/>
    <w:rsid w:val="0086672A"/>
    <w:rsid w:val="008667C2"/>
    <w:rsid w:val="00867469"/>
    <w:rsid w:val="00870838"/>
    <w:rsid w:val="00870A3D"/>
    <w:rsid w:val="008736AC"/>
    <w:rsid w:val="00874C1F"/>
    <w:rsid w:val="00880A08"/>
    <w:rsid w:val="00880A2C"/>
    <w:rsid w:val="00881151"/>
    <w:rsid w:val="008813A0"/>
    <w:rsid w:val="00882E98"/>
    <w:rsid w:val="00883242"/>
    <w:rsid w:val="00883E60"/>
    <w:rsid w:val="00885C59"/>
    <w:rsid w:val="00890C47"/>
    <w:rsid w:val="0089256F"/>
    <w:rsid w:val="00893D12"/>
    <w:rsid w:val="0089468F"/>
    <w:rsid w:val="00895105"/>
    <w:rsid w:val="00895316"/>
    <w:rsid w:val="00895861"/>
    <w:rsid w:val="00897B91"/>
    <w:rsid w:val="008A00A0"/>
    <w:rsid w:val="008A0836"/>
    <w:rsid w:val="008A21F0"/>
    <w:rsid w:val="008A3140"/>
    <w:rsid w:val="008A5DE5"/>
    <w:rsid w:val="008B1FDB"/>
    <w:rsid w:val="008B367A"/>
    <w:rsid w:val="008B430F"/>
    <w:rsid w:val="008B44C9"/>
    <w:rsid w:val="008B4DA3"/>
    <w:rsid w:val="008B4FF4"/>
    <w:rsid w:val="008B6729"/>
    <w:rsid w:val="008B7DDA"/>
    <w:rsid w:val="008C1A20"/>
    <w:rsid w:val="008C2FB5"/>
    <w:rsid w:val="008C302C"/>
    <w:rsid w:val="008C4CAB"/>
    <w:rsid w:val="008C6461"/>
    <w:rsid w:val="008C6F82"/>
    <w:rsid w:val="008C7A93"/>
    <w:rsid w:val="008C7CBC"/>
    <w:rsid w:val="008D0E82"/>
    <w:rsid w:val="008D125E"/>
    <w:rsid w:val="008D5308"/>
    <w:rsid w:val="008D55BF"/>
    <w:rsid w:val="008D61E0"/>
    <w:rsid w:val="008D6722"/>
    <w:rsid w:val="008D6E1D"/>
    <w:rsid w:val="008D7AB2"/>
    <w:rsid w:val="008E0259"/>
    <w:rsid w:val="008E43E0"/>
    <w:rsid w:val="008E45EE"/>
    <w:rsid w:val="008E4A0E"/>
    <w:rsid w:val="008F0115"/>
    <w:rsid w:val="008F0383"/>
    <w:rsid w:val="008F1F6A"/>
    <w:rsid w:val="008F28E7"/>
    <w:rsid w:val="008F364E"/>
    <w:rsid w:val="008F3EDF"/>
    <w:rsid w:val="0090053B"/>
    <w:rsid w:val="00900FCF"/>
    <w:rsid w:val="00901298"/>
    <w:rsid w:val="009019BB"/>
    <w:rsid w:val="00902919"/>
    <w:rsid w:val="00902DCC"/>
    <w:rsid w:val="0090315B"/>
    <w:rsid w:val="00904350"/>
    <w:rsid w:val="00905926"/>
    <w:rsid w:val="0090604A"/>
    <w:rsid w:val="009078AB"/>
    <w:rsid w:val="0091055E"/>
    <w:rsid w:val="00910651"/>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DF5"/>
    <w:rsid w:val="00966593"/>
    <w:rsid w:val="0096720F"/>
    <w:rsid w:val="0097036E"/>
    <w:rsid w:val="009718BF"/>
    <w:rsid w:val="00973DB2"/>
    <w:rsid w:val="00981475"/>
    <w:rsid w:val="00981668"/>
    <w:rsid w:val="00982BCE"/>
    <w:rsid w:val="00984283"/>
    <w:rsid w:val="00984331"/>
    <w:rsid w:val="00984C07"/>
    <w:rsid w:val="00985F69"/>
    <w:rsid w:val="00986B75"/>
    <w:rsid w:val="00987813"/>
    <w:rsid w:val="00987DBD"/>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009"/>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3CC"/>
    <w:rsid w:val="009F5F05"/>
    <w:rsid w:val="009F7315"/>
    <w:rsid w:val="009F73D1"/>
    <w:rsid w:val="00A04A93"/>
    <w:rsid w:val="00A061C8"/>
    <w:rsid w:val="00A06341"/>
    <w:rsid w:val="00A07569"/>
    <w:rsid w:val="00A078FB"/>
    <w:rsid w:val="00A10CE1"/>
    <w:rsid w:val="00A10CED"/>
    <w:rsid w:val="00A11523"/>
    <w:rsid w:val="00A11DED"/>
    <w:rsid w:val="00A128C6"/>
    <w:rsid w:val="00A143CE"/>
    <w:rsid w:val="00A16D9B"/>
    <w:rsid w:val="00A21A49"/>
    <w:rsid w:val="00A231E9"/>
    <w:rsid w:val="00A27A40"/>
    <w:rsid w:val="00A307AE"/>
    <w:rsid w:val="00A3545D"/>
    <w:rsid w:val="00A35716"/>
    <w:rsid w:val="00A3669F"/>
    <w:rsid w:val="00A36BC6"/>
    <w:rsid w:val="00A41565"/>
    <w:rsid w:val="00A41A01"/>
    <w:rsid w:val="00A428AC"/>
    <w:rsid w:val="00A429A9"/>
    <w:rsid w:val="00A43CFF"/>
    <w:rsid w:val="00A44AE8"/>
    <w:rsid w:val="00A46743"/>
    <w:rsid w:val="00A47719"/>
    <w:rsid w:val="00A47EAB"/>
    <w:rsid w:val="00A502B0"/>
    <w:rsid w:val="00A5068D"/>
    <w:rsid w:val="00A509B4"/>
    <w:rsid w:val="00A54C7B"/>
    <w:rsid w:val="00A54CFD"/>
    <w:rsid w:val="00A5639F"/>
    <w:rsid w:val="00A57040"/>
    <w:rsid w:val="00A60064"/>
    <w:rsid w:val="00A64607"/>
    <w:rsid w:val="00A64F90"/>
    <w:rsid w:val="00A65A2B"/>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ACB"/>
    <w:rsid w:val="00A96D9C"/>
    <w:rsid w:val="00A9772A"/>
    <w:rsid w:val="00AA18E2"/>
    <w:rsid w:val="00AA22B0"/>
    <w:rsid w:val="00AA2B19"/>
    <w:rsid w:val="00AA3B89"/>
    <w:rsid w:val="00AA5E50"/>
    <w:rsid w:val="00AA642B"/>
    <w:rsid w:val="00AA7754"/>
    <w:rsid w:val="00AB1983"/>
    <w:rsid w:val="00AB23C3"/>
    <w:rsid w:val="00AB24DB"/>
    <w:rsid w:val="00AB2D2C"/>
    <w:rsid w:val="00AB30D7"/>
    <w:rsid w:val="00AB35D0"/>
    <w:rsid w:val="00AB77E7"/>
    <w:rsid w:val="00AC012B"/>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E1C5F"/>
    <w:rsid w:val="00AE3875"/>
    <w:rsid w:val="00AE3899"/>
    <w:rsid w:val="00AE6CD2"/>
    <w:rsid w:val="00AE776A"/>
    <w:rsid w:val="00AEE67A"/>
    <w:rsid w:val="00AF1F68"/>
    <w:rsid w:val="00AF27B7"/>
    <w:rsid w:val="00AF2BB2"/>
    <w:rsid w:val="00AF3C5D"/>
    <w:rsid w:val="00AF4072"/>
    <w:rsid w:val="00AF726A"/>
    <w:rsid w:val="00AF7AB4"/>
    <w:rsid w:val="00AF7B91"/>
    <w:rsid w:val="00B00015"/>
    <w:rsid w:val="00B029E9"/>
    <w:rsid w:val="00B043A6"/>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4845"/>
    <w:rsid w:val="00B25865"/>
    <w:rsid w:val="00B26370"/>
    <w:rsid w:val="00B27D18"/>
    <w:rsid w:val="00B300DB"/>
    <w:rsid w:val="00B32BEC"/>
    <w:rsid w:val="00B35B87"/>
    <w:rsid w:val="00B371AA"/>
    <w:rsid w:val="00B40556"/>
    <w:rsid w:val="00B4212C"/>
    <w:rsid w:val="00B43107"/>
    <w:rsid w:val="00B45473"/>
    <w:rsid w:val="00B458F0"/>
    <w:rsid w:val="00B45AC4"/>
    <w:rsid w:val="00B45E0A"/>
    <w:rsid w:val="00B47A18"/>
    <w:rsid w:val="00B51CD5"/>
    <w:rsid w:val="00B53824"/>
    <w:rsid w:val="00B53857"/>
    <w:rsid w:val="00B54009"/>
    <w:rsid w:val="00B54B6C"/>
    <w:rsid w:val="00B56E05"/>
    <w:rsid w:val="00B6083F"/>
    <w:rsid w:val="00B61504"/>
    <w:rsid w:val="00B62E95"/>
    <w:rsid w:val="00B63ABC"/>
    <w:rsid w:val="00B64D3D"/>
    <w:rsid w:val="00B6562C"/>
    <w:rsid w:val="00B720C9"/>
    <w:rsid w:val="00B7391B"/>
    <w:rsid w:val="00B7396B"/>
    <w:rsid w:val="00B743E7"/>
    <w:rsid w:val="00B74B80"/>
    <w:rsid w:val="00B768A9"/>
    <w:rsid w:val="00B76E90"/>
    <w:rsid w:val="00B8005C"/>
    <w:rsid w:val="00B86312"/>
    <w:rsid w:val="00B8666B"/>
    <w:rsid w:val="00B904F4"/>
    <w:rsid w:val="00B90BD1"/>
    <w:rsid w:val="00B92536"/>
    <w:rsid w:val="00B9274D"/>
    <w:rsid w:val="00B94207"/>
    <w:rsid w:val="00B945D4"/>
    <w:rsid w:val="00B9506C"/>
    <w:rsid w:val="00B95B0B"/>
    <w:rsid w:val="00B97B50"/>
    <w:rsid w:val="00BA3959"/>
    <w:rsid w:val="00BA4E77"/>
    <w:rsid w:val="00BA563D"/>
    <w:rsid w:val="00BA6DCF"/>
    <w:rsid w:val="00BA7AC9"/>
    <w:rsid w:val="00BB1855"/>
    <w:rsid w:val="00BB2332"/>
    <w:rsid w:val="00BB2494"/>
    <w:rsid w:val="00BB2522"/>
    <w:rsid w:val="00BB42FE"/>
    <w:rsid w:val="00BB5218"/>
    <w:rsid w:val="00BB72C0"/>
    <w:rsid w:val="00BC3779"/>
    <w:rsid w:val="00BC41A0"/>
    <w:rsid w:val="00BC43D8"/>
    <w:rsid w:val="00BD0186"/>
    <w:rsid w:val="00BD1661"/>
    <w:rsid w:val="00BD201E"/>
    <w:rsid w:val="00BD6178"/>
    <w:rsid w:val="00BD6348"/>
    <w:rsid w:val="00BE147F"/>
    <w:rsid w:val="00BE1BBC"/>
    <w:rsid w:val="00BE46B5"/>
    <w:rsid w:val="00BE6663"/>
    <w:rsid w:val="00BE6E4A"/>
    <w:rsid w:val="00BE7487"/>
    <w:rsid w:val="00BE78F6"/>
    <w:rsid w:val="00BF0917"/>
    <w:rsid w:val="00BF0CD7"/>
    <w:rsid w:val="00BF143E"/>
    <w:rsid w:val="00BF15CE"/>
    <w:rsid w:val="00BF2157"/>
    <w:rsid w:val="00BF2FC3"/>
    <w:rsid w:val="00BF37C3"/>
    <w:rsid w:val="00BF37FC"/>
    <w:rsid w:val="00BF47D6"/>
    <w:rsid w:val="00BF695B"/>
    <w:rsid w:val="00BF71B0"/>
    <w:rsid w:val="00C00BE8"/>
    <w:rsid w:val="00C00D9C"/>
    <w:rsid w:val="00C0161F"/>
    <w:rsid w:val="00C030BD"/>
    <w:rsid w:val="00C036C3"/>
    <w:rsid w:val="00C03A64"/>
    <w:rsid w:val="00C03CCA"/>
    <w:rsid w:val="00C040E8"/>
    <w:rsid w:val="00C0499E"/>
    <w:rsid w:val="00C04F4A"/>
    <w:rsid w:val="00C05F6E"/>
    <w:rsid w:val="00C06484"/>
    <w:rsid w:val="00C07776"/>
    <w:rsid w:val="00C07C0D"/>
    <w:rsid w:val="00C10210"/>
    <w:rsid w:val="00C1035C"/>
    <w:rsid w:val="00C1140E"/>
    <w:rsid w:val="00C1358F"/>
    <w:rsid w:val="00C13C2A"/>
    <w:rsid w:val="00C14187"/>
    <w:rsid w:val="00C1443B"/>
    <w:rsid w:val="00C14D1E"/>
    <w:rsid w:val="00C15151"/>
    <w:rsid w:val="00C15209"/>
    <w:rsid w:val="00C15887"/>
    <w:rsid w:val="00C15D38"/>
    <w:rsid w:val="00C16CF7"/>
    <w:rsid w:val="00C179BC"/>
    <w:rsid w:val="00C17F8C"/>
    <w:rsid w:val="00C20360"/>
    <w:rsid w:val="00C211E6"/>
    <w:rsid w:val="00C22446"/>
    <w:rsid w:val="00C22681"/>
    <w:rsid w:val="00C22FB5"/>
    <w:rsid w:val="00C238A1"/>
    <w:rsid w:val="00C24236"/>
    <w:rsid w:val="00C2463A"/>
    <w:rsid w:val="00C24CBF"/>
    <w:rsid w:val="00C25C66"/>
    <w:rsid w:val="00C2710B"/>
    <w:rsid w:val="00C279C2"/>
    <w:rsid w:val="00C3183E"/>
    <w:rsid w:val="00C33531"/>
    <w:rsid w:val="00C33B9E"/>
    <w:rsid w:val="00C34194"/>
    <w:rsid w:val="00C35EF7"/>
    <w:rsid w:val="00C36E68"/>
    <w:rsid w:val="00C4043D"/>
    <w:rsid w:val="00C407BE"/>
    <w:rsid w:val="00C40DAA"/>
    <w:rsid w:val="00C41F7E"/>
    <w:rsid w:val="00C42169"/>
    <w:rsid w:val="00C424BD"/>
    <w:rsid w:val="00C42A1B"/>
    <w:rsid w:val="00C42C1F"/>
    <w:rsid w:val="00C44A8D"/>
    <w:rsid w:val="00C44CF8"/>
    <w:rsid w:val="00C460A1"/>
    <w:rsid w:val="00C4789C"/>
    <w:rsid w:val="00C52C02"/>
    <w:rsid w:val="00C52DCB"/>
    <w:rsid w:val="00C57EE8"/>
    <w:rsid w:val="00C61072"/>
    <w:rsid w:val="00C6243C"/>
    <w:rsid w:val="00C62DF5"/>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1483"/>
    <w:rsid w:val="00C928A8"/>
    <w:rsid w:val="00C9408E"/>
    <w:rsid w:val="00C95246"/>
    <w:rsid w:val="00CA0CF7"/>
    <w:rsid w:val="00CA103E"/>
    <w:rsid w:val="00CA6C45"/>
    <w:rsid w:val="00CA74F6"/>
    <w:rsid w:val="00CA7603"/>
    <w:rsid w:val="00CB364E"/>
    <w:rsid w:val="00CB37B8"/>
    <w:rsid w:val="00CB4F1A"/>
    <w:rsid w:val="00CB56B8"/>
    <w:rsid w:val="00CB58B4"/>
    <w:rsid w:val="00CB6577"/>
    <w:rsid w:val="00CC1FE9"/>
    <w:rsid w:val="00CC3B49"/>
    <w:rsid w:val="00CC3D04"/>
    <w:rsid w:val="00CC4AF7"/>
    <w:rsid w:val="00CC54E5"/>
    <w:rsid w:val="00CC6AD2"/>
    <w:rsid w:val="00CC6F04"/>
    <w:rsid w:val="00CC7B94"/>
    <w:rsid w:val="00CD51DE"/>
    <w:rsid w:val="00CD56E2"/>
    <w:rsid w:val="00CD6E8E"/>
    <w:rsid w:val="00CE0189"/>
    <w:rsid w:val="00CE161F"/>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14D1"/>
    <w:rsid w:val="00D121C4"/>
    <w:rsid w:val="00D14274"/>
    <w:rsid w:val="00D15E5B"/>
    <w:rsid w:val="00D17C62"/>
    <w:rsid w:val="00D21586"/>
    <w:rsid w:val="00D215AF"/>
    <w:rsid w:val="00D21EA5"/>
    <w:rsid w:val="00D23A38"/>
    <w:rsid w:val="00D248CE"/>
    <w:rsid w:val="00D2574C"/>
    <w:rsid w:val="00D2655E"/>
    <w:rsid w:val="00D26D79"/>
    <w:rsid w:val="00D27C2B"/>
    <w:rsid w:val="00D31ED3"/>
    <w:rsid w:val="00D31FB1"/>
    <w:rsid w:val="00D322CA"/>
    <w:rsid w:val="00D33363"/>
    <w:rsid w:val="00D33378"/>
    <w:rsid w:val="00D34943"/>
    <w:rsid w:val="00D34A2B"/>
    <w:rsid w:val="00D359D4"/>
    <w:rsid w:val="00D41E23"/>
    <w:rsid w:val="00D429EC"/>
    <w:rsid w:val="00D433F9"/>
    <w:rsid w:val="00D43D44"/>
    <w:rsid w:val="00D43EBB"/>
    <w:rsid w:val="00D44E4E"/>
    <w:rsid w:val="00D46D26"/>
    <w:rsid w:val="00D502C9"/>
    <w:rsid w:val="00D51254"/>
    <w:rsid w:val="00D51627"/>
    <w:rsid w:val="00D51E1A"/>
    <w:rsid w:val="00D54AAC"/>
    <w:rsid w:val="00D54B32"/>
    <w:rsid w:val="00D55A4B"/>
    <w:rsid w:val="00D55DF0"/>
    <w:rsid w:val="00D563E1"/>
    <w:rsid w:val="00D56BB6"/>
    <w:rsid w:val="00D57A09"/>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685"/>
    <w:rsid w:val="00D95BC7"/>
    <w:rsid w:val="00D96043"/>
    <w:rsid w:val="00D97779"/>
    <w:rsid w:val="00DA52F5"/>
    <w:rsid w:val="00DA73A3"/>
    <w:rsid w:val="00DB3080"/>
    <w:rsid w:val="00DB4E12"/>
    <w:rsid w:val="00DB5771"/>
    <w:rsid w:val="00DB7147"/>
    <w:rsid w:val="00DC1FB0"/>
    <w:rsid w:val="00DC3395"/>
    <w:rsid w:val="00DC3664"/>
    <w:rsid w:val="00DC4B9B"/>
    <w:rsid w:val="00DC6EFC"/>
    <w:rsid w:val="00DC7CDE"/>
    <w:rsid w:val="00DD243F"/>
    <w:rsid w:val="00DD46E9"/>
    <w:rsid w:val="00DD4800"/>
    <w:rsid w:val="00DD4812"/>
    <w:rsid w:val="00DD4CA7"/>
    <w:rsid w:val="00DE0097"/>
    <w:rsid w:val="00DE05AE"/>
    <w:rsid w:val="00DE0979"/>
    <w:rsid w:val="00DE12E9"/>
    <w:rsid w:val="00DE301D"/>
    <w:rsid w:val="00DE43F4"/>
    <w:rsid w:val="00DE53F8"/>
    <w:rsid w:val="00DE5E41"/>
    <w:rsid w:val="00DE60E6"/>
    <w:rsid w:val="00DE6C9B"/>
    <w:rsid w:val="00DE74DC"/>
    <w:rsid w:val="00DE7D5A"/>
    <w:rsid w:val="00DE7FCF"/>
    <w:rsid w:val="00DF247C"/>
    <w:rsid w:val="00DF707E"/>
    <w:rsid w:val="00DF759D"/>
    <w:rsid w:val="00E003AF"/>
    <w:rsid w:val="00E018C3"/>
    <w:rsid w:val="00E01C15"/>
    <w:rsid w:val="00E052B1"/>
    <w:rsid w:val="00E05886"/>
    <w:rsid w:val="00E10C02"/>
    <w:rsid w:val="00E137F4"/>
    <w:rsid w:val="00E13A08"/>
    <w:rsid w:val="00E164F2"/>
    <w:rsid w:val="00E16F61"/>
    <w:rsid w:val="00E20164"/>
    <w:rsid w:val="00E20F6A"/>
    <w:rsid w:val="00E21A25"/>
    <w:rsid w:val="00E23303"/>
    <w:rsid w:val="00E253CA"/>
    <w:rsid w:val="00E26AA3"/>
    <w:rsid w:val="00E2771C"/>
    <w:rsid w:val="00E31A59"/>
    <w:rsid w:val="00E324D9"/>
    <w:rsid w:val="00E331FB"/>
    <w:rsid w:val="00E33DF4"/>
    <w:rsid w:val="00E35EDE"/>
    <w:rsid w:val="00E36528"/>
    <w:rsid w:val="00E40CF7"/>
    <w:rsid w:val="00E413B8"/>
    <w:rsid w:val="00E434EB"/>
    <w:rsid w:val="00E440C0"/>
    <w:rsid w:val="00E4683D"/>
    <w:rsid w:val="00E504A1"/>
    <w:rsid w:val="00E51231"/>
    <w:rsid w:val="00E52A67"/>
    <w:rsid w:val="00E56441"/>
    <w:rsid w:val="00E5703D"/>
    <w:rsid w:val="00E62FBE"/>
    <w:rsid w:val="00E63389"/>
    <w:rsid w:val="00E64597"/>
    <w:rsid w:val="00E65780"/>
    <w:rsid w:val="00E66AA1"/>
    <w:rsid w:val="00E66B6A"/>
    <w:rsid w:val="00E66BEC"/>
    <w:rsid w:val="00E71243"/>
    <w:rsid w:val="00E71362"/>
    <w:rsid w:val="00E7168A"/>
    <w:rsid w:val="00E71D25"/>
    <w:rsid w:val="00E7295C"/>
    <w:rsid w:val="00E73306"/>
    <w:rsid w:val="00E747C8"/>
    <w:rsid w:val="00E74FE4"/>
    <w:rsid w:val="00E81633"/>
    <w:rsid w:val="00E831A3"/>
    <w:rsid w:val="00E86733"/>
    <w:rsid w:val="00E8700D"/>
    <w:rsid w:val="00E9108A"/>
    <w:rsid w:val="00E94803"/>
    <w:rsid w:val="00E94B69"/>
    <w:rsid w:val="00E9588E"/>
    <w:rsid w:val="00E96813"/>
    <w:rsid w:val="00EA0E0D"/>
    <w:rsid w:val="00EA2BA6"/>
    <w:rsid w:val="00EA33B1"/>
    <w:rsid w:val="00EA74F2"/>
    <w:rsid w:val="00EA7F5C"/>
    <w:rsid w:val="00EB193D"/>
    <w:rsid w:val="00EB2A71"/>
    <w:rsid w:val="00EB32CF"/>
    <w:rsid w:val="00EB7078"/>
    <w:rsid w:val="00EB7598"/>
    <w:rsid w:val="00EB7885"/>
    <w:rsid w:val="00EC0998"/>
    <w:rsid w:val="00EC14A8"/>
    <w:rsid w:val="00EC2805"/>
    <w:rsid w:val="00EC3100"/>
    <w:rsid w:val="00EC3D02"/>
    <w:rsid w:val="00EC437B"/>
    <w:rsid w:val="00EC4CBD"/>
    <w:rsid w:val="00EC5474"/>
    <w:rsid w:val="00EC6CDB"/>
    <w:rsid w:val="00EC703B"/>
    <w:rsid w:val="00EC70D8"/>
    <w:rsid w:val="00EC78F8"/>
    <w:rsid w:val="00ED1008"/>
    <w:rsid w:val="00ED1338"/>
    <w:rsid w:val="00ED1475"/>
    <w:rsid w:val="00ED1AB4"/>
    <w:rsid w:val="00ED2C23"/>
    <w:rsid w:val="00ED2CF0"/>
    <w:rsid w:val="00ED4BE6"/>
    <w:rsid w:val="00ED57C0"/>
    <w:rsid w:val="00ED6D87"/>
    <w:rsid w:val="00EE01CC"/>
    <w:rsid w:val="00EE1058"/>
    <w:rsid w:val="00EE1089"/>
    <w:rsid w:val="00EE2BEC"/>
    <w:rsid w:val="00EE3260"/>
    <w:rsid w:val="00EE3CF3"/>
    <w:rsid w:val="00EE586E"/>
    <w:rsid w:val="00EE5BEB"/>
    <w:rsid w:val="00EE6CC5"/>
    <w:rsid w:val="00EE788B"/>
    <w:rsid w:val="00EF00ED"/>
    <w:rsid w:val="00EF0192"/>
    <w:rsid w:val="00EF0196"/>
    <w:rsid w:val="00EF06A8"/>
    <w:rsid w:val="00EF0943"/>
    <w:rsid w:val="00EF0EAD"/>
    <w:rsid w:val="00EF4CB1"/>
    <w:rsid w:val="00EF5798"/>
    <w:rsid w:val="00EF60E5"/>
    <w:rsid w:val="00EF6A0C"/>
    <w:rsid w:val="00EF6E7F"/>
    <w:rsid w:val="00F00669"/>
    <w:rsid w:val="00F01D8F"/>
    <w:rsid w:val="00F01D93"/>
    <w:rsid w:val="00F055AB"/>
    <w:rsid w:val="00F06BB9"/>
    <w:rsid w:val="00F121C4"/>
    <w:rsid w:val="00F13628"/>
    <w:rsid w:val="00F15320"/>
    <w:rsid w:val="00F17235"/>
    <w:rsid w:val="00F1764D"/>
    <w:rsid w:val="00F2040F"/>
    <w:rsid w:val="00F20B40"/>
    <w:rsid w:val="00F2269A"/>
    <w:rsid w:val="00F22775"/>
    <w:rsid w:val="00F228A5"/>
    <w:rsid w:val="00F235E2"/>
    <w:rsid w:val="00F246D4"/>
    <w:rsid w:val="00F26525"/>
    <w:rsid w:val="00F26843"/>
    <w:rsid w:val="00F269DC"/>
    <w:rsid w:val="00F309E2"/>
    <w:rsid w:val="00F30C2D"/>
    <w:rsid w:val="00F318BD"/>
    <w:rsid w:val="00F32557"/>
    <w:rsid w:val="00F332EF"/>
    <w:rsid w:val="00F34528"/>
    <w:rsid w:val="00F34D8E"/>
    <w:rsid w:val="00F36104"/>
    <w:rsid w:val="00F3674D"/>
    <w:rsid w:val="00F4079E"/>
    <w:rsid w:val="00F40B14"/>
    <w:rsid w:val="00F42EAA"/>
    <w:rsid w:val="00F42EE0"/>
    <w:rsid w:val="00F434A9"/>
    <w:rsid w:val="00F437C4"/>
    <w:rsid w:val="00F446A0"/>
    <w:rsid w:val="00F4737E"/>
    <w:rsid w:val="00F47A0A"/>
    <w:rsid w:val="00F47A79"/>
    <w:rsid w:val="00F47F5C"/>
    <w:rsid w:val="00F51928"/>
    <w:rsid w:val="00F52E17"/>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34B3"/>
    <w:rsid w:val="00F84564"/>
    <w:rsid w:val="00F853F3"/>
    <w:rsid w:val="00F8591B"/>
    <w:rsid w:val="00F8655C"/>
    <w:rsid w:val="00F87E14"/>
    <w:rsid w:val="00F90E1A"/>
    <w:rsid w:val="00F91B79"/>
    <w:rsid w:val="00F94B27"/>
    <w:rsid w:val="00F96626"/>
    <w:rsid w:val="00F96946"/>
    <w:rsid w:val="00F97131"/>
    <w:rsid w:val="00F9720F"/>
    <w:rsid w:val="00F97B4B"/>
    <w:rsid w:val="00FA166A"/>
    <w:rsid w:val="00FA2176"/>
    <w:rsid w:val="00FA2581"/>
    <w:rsid w:val="00FA2CF6"/>
    <w:rsid w:val="00FA3065"/>
    <w:rsid w:val="00FA3EBB"/>
    <w:rsid w:val="00FA4F34"/>
    <w:rsid w:val="00FA52F9"/>
    <w:rsid w:val="00FB0346"/>
    <w:rsid w:val="00FB0E61"/>
    <w:rsid w:val="00FB10FF"/>
    <w:rsid w:val="00FB1AF9"/>
    <w:rsid w:val="00FB1D69"/>
    <w:rsid w:val="00FB2812"/>
    <w:rsid w:val="00FB3570"/>
    <w:rsid w:val="00FB7100"/>
    <w:rsid w:val="00FC0636"/>
    <w:rsid w:val="00FC197E"/>
    <w:rsid w:val="00FC2758"/>
    <w:rsid w:val="00FC3523"/>
    <w:rsid w:val="00FC44C4"/>
    <w:rsid w:val="00FC4F7B"/>
    <w:rsid w:val="00FC5BF2"/>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92B"/>
    <w:rsid w:val="00FF49EE"/>
    <w:rsid w:val="00FF53B1"/>
    <w:rsid w:val="00FF5EC7"/>
    <w:rsid w:val="00FF7815"/>
    <w:rsid w:val="00FF7892"/>
    <w:rsid w:val="01FD210B"/>
    <w:rsid w:val="020AB669"/>
    <w:rsid w:val="0383F621"/>
    <w:rsid w:val="03EFB887"/>
    <w:rsid w:val="051FBBF6"/>
    <w:rsid w:val="0673F08C"/>
    <w:rsid w:val="06AC6265"/>
    <w:rsid w:val="0718B012"/>
    <w:rsid w:val="072EC764"/>
    <w:rsid w:val="080D5D13"/>
    <w:rsid w:val="0C2B36D5"/>
    <w:rsid w:val="0C55431F"/>
    <w:rsid w:val="0C8E6756"/>
    <w:rsid w:val="0C9F7DB7"/>
    <w:rsid w:val="0CB85203"/>
    <w:rsid w:val="0D565BCE"/>
    <w:rsid w:val="0D9D9AA0"/>
    <w:rsid w:val="0DF56105"/>
    <w:rsid w:val="0E6B7880"/>
    <w:rsid w:val="0F5B5D75"/>
    <w:rsid w:val="0F67EC7F"/>
    <w:rsid w:val="0FF0784D"/>
    <w:rsid w:val="1185A49E"/>
    <w:rsid w:val="12C480C3"/>
    <w:rsid w:val="15BB7BFB"/>
    <w:rsid w:val="15D2DC8F"/>
    <w:rsid w:val="15EC99A6"/>
    <w:rsid w:val="182B6E63"/>
    <w:rsid w:val="186BF777"/>
    <w:rsid w:val="186CDE7A"/>
    <w:rsid w:val="198B31BB"/>
    <w:rsid w:val="19CC3F9C"/>
    <w:rsid w:val="19DF906C"/>
    <w:rsid w:val="1A0A130F"/>
    <w:rsid w:val="1A20A8D0"/>
    <w:rsid w:val="1C4E8587"/>
    <w:rsid w:val="1E2079EC"/>
    <w:rsid w:val="1EB9C63E"/>
    <w:rsid w:val="1EE2E5F0"/>
    <w:rsid w:val="1F641A92"/>
    <w:rsid w:val="1F847351"/>
    <w:rsid w:val="1F923276"/>
    <w:rsid w:val="20E817D6"/>
    <w:rsid w:val="22F3C5E6"/>
    <w:rsid w:val="23339685"/>
    <w:rsid w:val="23FFB611"/>
    <w:rsid w:val="242D61D6"/>
    <w:rsid w:val="2440CE1A"/>
    <w:rsid w:val="24B6FDB0"/>
    <w:rsid w:val="24CD5F62"/>
    <w:rsid w:val="2513F6CA"/>
    <w:rsid w:val="25FDDF33"/>
    <w:rsid w:val="27435447"/>
    <w:rsid w:val="27480AC2"/>
    <w:rsid w:val="2820D25C"/>
    <w:rsid w:val="286C31CF"/>
    <w:rsid w:val="28DD3B08"/>
    <w:rsid w:val="28FA0C8C"/>
    <w:rsid w:val="293CCEA5"/>
    <w:rsid w:val="297FE184"/>
    <w:rsid w:val="2C610D43"/>
    <w:rsid w:val="2DE59762"/>
    <w:rsid w:val="2F43DE00"/>
    <w:rsid w:val="31480E84"/>
    <w:rsid w:val="345EDF6A"/>
    <w:rsid w:val="34D6E1FB"/>
    <w:rsid w:val="35F8B9FD"/>
    <w:rsid w:val="36D6296A"/>
    <w:rsid w:val="36E37408"/>
    <w:rsid w:val="38F0E30A"/>
    <w:rsid w:val="3A1B14CA"/>
    <w:rsid w:val="3C1F4432"/>
    <w:rsid w:val="3C61179D"/>
    <w:rsid w:val="3C6E4033"/>
    <w:rsid w:val="3D704AA0"/>
    <w:rsid w:val="3E65C6FF"/>
    <w:rsid w:val="42F017FA"/>
    <w:rsid w:val="435B56D3"/>
    <w:rsid w:val="439A844C"/>
    <w:rsid w:val="44945144"/>
    <w:rsid w:val="44992CCC"/>
    <w:rsid w:val="4518D5BD"/>
    <w:rsid w:val="453EEF34"/>
    <w:rsid w:val="4549B45C"/>
    <w:rsid w:val="458219B5"/>
    <w:rsid w:val="45A287A2"/>
    <w:rsid w:val="47182905"/>
    <w:rsid w:val="471BFBBB"/>
    <w:rsid w:val="47E1DA33"/>
    <w:rsid w:val="48A80E68"/>
    <w:rsid w:val="48ADA3B8"/>
    <w:rsid w:val="48CB064B"/>
    <w:rsid w:val="493AF91C"/>
    <w:rsid w:val="49431CD3"/>
    <w:rsid w:val="497313F9"/>
    <w:rsid w:val="4A5DE4A0"/>
    <w:rsid w:val="4A6CC197"/>
    <w:rsid w:val="4AE6F420"/>
    <w:rsid w:val="4B1108AA"/>
    <w:rsid w:val="4B16FF5F"/>
    <w:rsid w:val="4B347F1B"/>
    <w:rsid w:val="4B905176"/>
    <w:rsid w:val="4BAADF52"/>
    <w:rsid w:val="4BB4D8CA"/>
    <w:rsid w:val="4E26E6B5"/>
    <w:rsid w:val="4EB9D3E0"/>
    <w:rsid w:val="4F03590E"/>
    <w:rsid w:val="4F8B6F6C"/>
    <w:rsid w:val="5084A442"/>
    <w:rsid w:val="51079A62"/>
    <w:rsid w:val="51E667B8"/>
    <w:rsid w:val="52E38CF1"/>
    <w:rsid w:val="53AA52CC"/>
    <w:rsid w:val="53FD17D6"/>
    <w:rsid w:val="55C78305"/>
    <w:rsid w:val="59912549"/>
    <w:rsid w:val="5B0FFFDF"/>
    <w:rsid w:val="5C6E992C"/>
    <w:rsid w:val="5C786C45"/>
    <w:rsid w:val="5D32F284"/>
    <w:rsid w:val="5E11044F"/>
    <w:rsid w:val="5EBCAEEE"/>
    <w:rsid w:val="606F3CEB"/>
    <w:rsid w:val="60A7ECD4"/>
    <w:rsid w:val="6114F99C"/>
    <w:rsid w:val="614195BB"/>
    <w:rsid w:val="6151B18F"/>
    <w:rsid w:val="620AE725"/>
    <w:rsid w:val="6238F470"/>
    <w:rsid w:val="62AC7C78"/>
    <w:rsid w:val="645A1CAC"/>
    <w:rsid w:val="665009EA"/>
    <w:rsid w:val="67D6EC74"/>
    <w:rsid w:val="682D2608"/>
    <w:rsid w:val="69EE5089"/>
    <w:rsid w:val="6A104DCE"/>
    <w:rsid w:val="6B7FC2B2"/>
    <w:rsid w:val="6B8DD93C"/>
    <w:rsid w:val="6C2173A6"/>
    <w:rsid w:val="6C7469DA"/>
    <w:rsid w:val="6D134C0C"/>
    <w:rsid w:val="6F1EBA82"/>
    <w:rsid w:val="702B9E29"/>
    <w:rsid w:val="705524E1"/>
    <w:rsid w:val="730B58BB"/>
    <w:rsid w:val="742DA379"/>
    <w:rsid w:val="75CFA7C7"/>
    <w:rsid w:val="763365B6"/>
    <w:rsid w:val="794F41AA"/>
    <w:rsid w:val="7A447556"/>
    <w:rsid w:val="7A9439DD"/>
    <w:rsid w:val="7AD12943"/>
    <w:rsid w:val="7B6484BE"/>
    <w:rsid w:val="7D441D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83112"/>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5"/>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2"/>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4"/>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3"/>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6"/>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7"/>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8"/>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9"/>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character" w:styleId="UnresolvedMention">
    <w:name w:val="Unresolved Mention"/>
    <w:basedOn w:val="DefaultParagraphFont"/>
    <w:uiPriority w:val="99"/>
    <w:semiHidden/>
    <w:unhideWhenUsed/>
    <w:rsid w:val="00011E68"/>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eop">
    <w:name w:val="eop"/>
    <w:basedOn w:val="DefaultParagraphFont"/>
    <w:rsid w:val="00D433F9"/>
  </w:style>
  <w:style w:type="paragraph" w:styleId="NormalWeb">
    <w:name w:val="Normal (Web)"/>
    <w:basedOn w:val="Normal"/>
    <w:uiPriority w:val="99"/>
    <w:semiHidden/>
    <w:unhideWhenUsed/>
    <w:rsid w:val="00D433F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D433F9"/>
  </w:style>
  <w:style w:type="paragraph" w:customStyle="1" w:styleId="paragraph">
    <w:name w:val="paragraph"/>
    <w:basedOn w:val="Normal"/>
    <w:rsid w:val="00D433F9"/>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efault">
    <w:name w:val="Default"/>
    <w:rsid w:val="0015431A"/>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EC5474"/>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F00669"/>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paragraph" w:styleId="CommentSubject">
    <w:name w:val="annotation subject"/>
    <w:basedOn w:val="CommentText"/>
    <w:next w:val="CommentText"/>
    <w:link w:val="CommentSubjectChar"/>
    <w:uiPriority w:val="99"/>
    <w:semiHidden/>
    <w:rsid w:val="00691D00"/>
    <w:rPr>
      <w:b/>
      <w:bCs/>
    </w:rPr>
  </w:style>
  <w:style w:type="character" w:customStyle="1" w:styleId="CommentSubjectChar">
    <w:name w:val="Comment Subject Char"/>
    <w:basedOn w:val="CommentTextChar"/>
    <w:link w:val="CommentSubject"/>
    <w:uiPriority w:val="99"/>
    <w:semiHidden/>
    <w:rsid w:val="00691D00"/>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8608">
      <w:bodyDiv w:val="1"/>
      <w:marLeft w:val="0"/>
      <w:marRight w:val="0"/>
      <w:marTop w:val="0"/>
      <w:marBottom w:val="0"/>
      <w:divBdr>
        <w:top w:val="none" w:sz="0" w:space="0" w:color="auto"/>
        <w:left w:val="none" w:sz="0" w:space="0" w:color="auto"/>
        <w:bottom w:val="none" w:sz="0" w:space="0" w:color="auto"/>
        <w:right w:val="none" w:sz="0" w:space="0" w:color="auto"/>
      </w:divBdr>
      <w:divsChild>
        <w:div w:id="594091095">
          <w:marLeft w:val="0"/>
          <w:marRight w:val="0"/>
          <w:marTop w:val="0"/>
          <w:marBottom w:val="0"/>
          <w:divBdr>
            <w:top w:val="none" w:sz="0" w:space="0" w:color="auto"/>
            <w:left w:val="none" w:sz="0" w:space="0" w:color="auto"/>
            <w:bottom w:val="none" w:sz="0" w:space="0" w:color="auto"/>
            <w:right w:val="none" w:sz="0" w:space="0" w:color="auto"/>
          </w:divBdr>
        </w:div>
        <w:div w:id="1143427398">
          <w:marLeft w:val="0"/>
          <w:marRight w:val="0"/>
          <w:marTop w:val="0"/>
          <w:marBottom w:val="0"/>
          <w:divBdr>
            <w:top w:val="none" w:sz="0" w:space="0" w:color="auto"/>
            <w:left w:val="none" w:sz="0" w:space="0" w:color="auto"/>
            <w:bottom w:val="none" w:sz="0" w:space="0" w:color="auto"/>
            <w:right w:val="none" w:sz="0" w:space="0" w:color="auto"/>
          </w:divBdr>
        </w:div>
      </w:divsChild>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580671544">
      <w:bodyDiv w:val="1"/>
      <w:marLeft w:val="0"/>
      <w:marRight w:val="0"/>
      <w:marTop w:val="0"/>
      <w:marBottom w:val="0"/>
      <w:divBdr>
        <w:top w:val="none" w:sz="0" w:space="0" w:color="auto"/>
        <w:left w:val="none" w:sz="0" w:space="0" w:color="auto"/>
        <w:bottom w:val="none" w:sz="0" w:space="0" w:color="auto"/>
        <w:right w:val="none" w:sz="0" w:space="0" w:color="auto"/>
      </w:divBdr>
      <w:divsChild>
        <w:div w:id="874582107">
          <w:marLeft w:val="0"/>
          <w:marRight w:val="0"/>
          <w:marTop w:val="0"/>
          <w:marBottom w:val="0"/>
          <w:divBdr>
            <w:top w:val="none" w:sz="0" w:space="0" w:color="auto"/>
            <w:left w:val="none" w:sz="0" w:space="0" w:color="auto"/>
            <w:bottom w:val="none" w:sz="0" w:space="0" w:color="auto"/>
            <w:right w:val="none" w:sz="0" w:space="0" w:color="auto"/>
          </w:divBdr>
        </w:div>
        <w:div w:id="1841890178">
          <w:marLeft w:val="0"/>
          <w:marRight w:val="0"/>
          <w:marTop w:val="0"/>
          <w:marBottom w:val="0"/>
          <w:divBdr>
            <w:top w:val="none" w:sz="0" w:space="0" w:color="auto"/>
            <w:left w:val="none" w:sz="0" w:space="0" w:color="auto"/>
            <w:bottom w:val="none" w:sz="0" w:space="0" w:color="auto"/>
            <w:right w:val="none" w:sz="0" w:space="0" w:color="auto"/>
          </w:divBdr>
        </w:div>
        <w:div w:id="225385207">
          <w:marLeft w:val="0"/>
          <w:marRight w:val="0"/>
          <w:marTop w:val="0"/>
          <w:marBottom w:val="0"/>
          <w:divBdr>
            <w:top w:val="none" w:sz="0" w:space="0" w:color="auto"/>
            <w:left w:val="none" w:sz="0" w:space="0" w:color="auto"/>
            <w:bottom w:val="none" w:sz="0" w:space="0" w:color="auto"/>
            <w:right w:val="none" w:sz="0" w:space="0" w:color="auto"/>
          </w:divBdr>
        </w:div>
        <w:div w:id="301156079">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3867865">
      <w:bodyDiv w:val="1"/>
      <w:marLeft w:val="0"/>
      <w:marRight w:val="0"/>
      <w:marTop w:val="0"/>
      <w:marBottom w:val="0"/>
      <w:divBdr>
        <w:top w:val="none" w:sz="0" w:space="0" w:color="auto"/>
        <w:left w:val="none" w:sz="0" w:space="0" w:color="auto"/>
        <w:bottom w:val="none" w:sz="0" w:space="0" w:color="auto"/>
        <w:right w:val="none" w:sz="0" w:space="0" w:color="auto"/>
      </w:divBdr>
      <w:divsChild>
        <w:div w:id="2111580222">
          <w:marLeft w:val="0"/>
          <w:marRight w:val="0"/>
          <w:marTop w:val="0"/>
          <w:marBottom w:val="0"/>
          <w:divBdr>
            <w:top w:val="none" w:sz="0" w:space="0" w:color="auto"/>
            <w:left w:val="none" w:sz="0" w:space="0" w:color="auto"/>
            <w:bottom w:val="none" w:sz="0" w:space="0" w:color="auto"/>
            <w:right w:val="none" w:sz="0" w:space="0" w:color="auto"/>
          </w:divBdr>
          <w:divsChild>
            <w:div w:id="536435355">
              <w:marLeft w:val="0"/>
              <w:marRight w:val="0"/>
              <w:marTop w:val="0"/>
              <w:marBottom w:val="0"/>
              <w:divBdr>
                <w:top w:val="none" w:sz="0" w:space="0" w:color="auto"/>
                <w:left w:val="none" w:sz="0" w:space="0" w:color="auto"/>
                <w:bottom w:val="none" w:sz="0" w:space="0" w:color="auto"/>
                <w:right w:val="none" w:sz="0" w:space="0" w:color="auto"/>
              </w:divBdr>
              <w:divsChild>
                <w:div w:id="1703820410">
                  <w:marLeft w:val="0"/>
                  <w:marRight w:val="0"/>
                  <w:marTop w:val="0"/>
                  <w:marBottom w:val="0"/>
                  <w:divBdr>
                    <w:top w:val="none" w:sz="0" w:space="0" w:color="auto"/>
                    <w:left w:val="none" w:sz="0" w:space="0" w:color="auto"/>
                    <w:bottom w:val="none" w:sz="0" w:space="0" w:color="auto"/>
                    <w:right w:val="none" w:sz="0" w:space="0" w:color="auto"/>
                  </w:divBdr>
                  <w:divsChild>
                    <w:div w:id="1846360337">
                      <w:marLeft w:val="0"/>
                      <w:marRight w:val="0"/>
                      <w:marTop w:val="0"/>
                      <w:marBottom w:val="0"/>
                      <w:divBdr>
                        <w:top w:val="none" w:sz="0" w:space="0" w:color="auto"/>
                        <w:left w:val="none" w:sz="0" w:space="0" w:color="auto"/>
                        <w:bottom w:val="none" w:sz="0" w:space="0" w:color="auto"/>
                        <w:right w:val="none" w:sz="0" w:space="0" w:color="auto"/>
                      </w:divBdr>
                      <w:divsChild>
                        <w:div w:id="1899783955">
                          <w:marLeft w:val="4050"/>
                          <w:marRight w:val="0"/>
                          <w:marTop w:val="0"/>
                          <w:marBottom w:val="0"/>
                          <w:divBdr>
                            <w:top w:val="none" w:sz="0" w:space="0" w:color="auto"/>
                            <w:left w:val="none" w:sz="0" w:space="0" w:color="auto"/>
                            <w:bottom w:val="none" w:sz="0" w:space="0" w:color="auto"/>
                            <w:right w:val="none" w:sz="0" w:space="0" w:color="auto"/>
                          </w:divBdr>
                          <w:divsChild>
                            <w:div w:id="579873825">
                              <w:marLeft w:val="0"/>
                              <w:marRight w:val="0"/>
                              <w:marTop w:val="0"/>
                              <w:marBottom w:val="0"/>
                              <w:divBdr>
                                <w:top w:val="none" w:sz="0" w:space="0" w:color="auto"/>
                                <w:left w:val="none" w:sz="0" w:space="0" w:color="auto"/>
                                <w:bottom w:val="none" w:sz="0" w:space="0" w:color="auto"/>
                                <w:right w:val="none" w:sz="0" w:space="0" w:color="auto"/>
                              </w:divBdr>
                              <w:divsChild>
                                <w:div w:id="1589657929">
                                  <w:marLeft w:val="0"/>
                                  <w:marRight w:val="0"/>
                                  <w:marTop w:val="0"/>
                                  <w:marBottom w:val="0"/>
                                  <w:divBdr>
                                    <w:top w:val="none" w:sz="0" w:space="0" w:color="auto"/>
                                    <w:left w:val="none" w:sz="0" w:space="0" w:color="auto"/>
                                    <w:bottom w:val="none" w:sz="0" w:space="0" w:color="auto"/>
                                    <w:right w:val="none" w:sz="0" w:space="0" w:color="auto"/>
                                  </w:divBdr>
                                  <w:divsChild>
                                    <w:div w:id="1833446929">
                                      <w:marLeft w:val="0"/>
                                      <w:marRight w:val="0"/>
                                      <w:marTop w:val="0"/>
                                      <w:marBottom w:val="0"/>
                                      <w:divBdr>
                                        <w:top w:val="none" w:sz="0" w:space="0" w:color="auto"/>
                                        <w:left w:val="none" w:sz="0" w:space="0" w:color="auto"/>
                                        <w:bottom w:val="none" w:sz="0" w:space="0" w:color="auto"/>
                                        <w:right w:val="none" w:sz="0" w:space="0" w:color="auto"/>
                                      </w:divBdr>
                                      <w:divsChild>
                                        <w:div w:id="945818804">
                                          <w:marLeft w:val="0"/>
                                          <w:marRight w:val="0"/>
                                          <w:marTop w:val="0"/>
                                          <w:marBottom w:val="0"/>
                                          <w:divBdr>
                                            <w:top w:val="none" w:sz="0" w:space="0" w:color="auto"/>
                                            <w:left w:val="none" w:sz="0" w:space="0" w:color="auto"/>
                                            <w:bottom w:val="none" w:sz="0" w:space="0" w:color="auto"/>
                                            <w:right w:val="none" w:sz="0" w:space="0" w:color="auto"/>
                                          </w:divBdr>
                                          <w:divsChild>
                                            <w:div w:id="21283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9324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about-us/educational-data/cese/publications/literature-reviews/effective-reading-instruction-in-the-early-years-of-school" TargetMode="External"/><Relationship Id="rId18" Type="http://schemas.openxmlformats.org/officeDocument/2006/relationships/header" Target="header3.xml"/><Relationship Id="rId26" Type="http://schemas.openxmlformats.org/officeDocument/2006/relationships/hyperlink" Target="https://education.nsw.gov.au/teaching-and-learning/aec" TargetMode="External"/><Relationship Id="rId39" Type="http://schemas.openxmlformats.org/officeDocument/2006/relationships/hyperlink" Target="https://app.education.nsw.gov.au/digital-learning-selector/" TargetMode="External"/><Relationship Id="rId21"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34" Type="http://schemas.openxmlformats.org/officeDocument/2006/relationships/hyperlink" Target="https://education.nsw.gov.au/teaching-and-learning/high-potential-and-gifted-education/supporting-educators/implement/differentiation-adjustment-strategies" TargetMode="External"/><Relationship Id="rId42" Type="http://schemas.openxmlformats.org/officeDocument/2006/relationships/image" Target="media/image3.png"/><Relationship Id="rId47" Type="http://schemas.openxmlformats.org/officeDocument/2006/relationships/image" Target="media/image7.png"/><Relationship Id="rId50" Type="http://schemas.openxmlformats.org/officeDocument/2006/relationships/hyperlink" Target="https://theconversation.com/if-sugar-is-so-bad-for-us-why-is-the-sugar-in-fruit-ok-89958"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education.nsw.gov.au/teaching-and-learning/curriculum/multicultural-education/english-as-an-additional-language-or-dialect"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curriculum/literacy-and-numeracy/teaching-and-learning-resources/literacy/teaching-strategies" TargetMode="External"/><Relationship Id="rId32" Type="http://schemas.openxmlformats.org/officeDocument/2006/relationships/hyperlink" Target="https://education.nsw.gov.au/teaching-and-learning/high-potential-and-gifted-education/supporting-educators/assess-and-identify" TargetMode="External"/><Relationship Id="rId37" Type="http://schemas.openxmlformats.org/officeDocument/2006/relationships/hyperlink" Target="https://education.nsw.gov.au/teaching-and-learning/high-potential-and-gifted-education/supporting-educators/implement/differentiation-adjustment-strategies" TargetMode="External"/><Relationship Id="rId40" Type="http://schemas.openxmlformats.org/officeDocument/2006/relationships/hyperlink" Target="https://education.nsw.gov.au/teaching-and-learning/high-potential-and-gifted-education/supporting-educators/implement/differentiation-adjustment-strategies" TargetMode="External"/><Relationship Id="rId45"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forms.office.com/r/P5kVmTJWPE" TargetMode="External"/><Relationship Id="rId28" Type="http://schemas.openxmlformats.org/officeDocument/2006/relationships/hyperlink" Target="https://education.nsw.gov.au/teaching-and-learning/curriculum/multicultural-education/english-as-an-additional-language-or-dialect/planning-eald-support/english-language-proficiency" TargetMode="External"/><Relationship Id="rId36" Type="http://schemas.openxmlformats.org/officeDocument/2006/relationships/hyperlink" Target="https://educationstandards.nsw.edu.au/wps/portal/nesa/k-10/learning-areas/english-year-10/english-k-10/content-and-text-requirements" TargetMode="External"/><Relationship Id="rId49" Type="http://schemas.openxmlformats.org/officeDocument/2006/relationships/hyperlink" Target="http://creativecommons.org/licenses/by-nd/4.0/"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education.nsw.gov.au/teaching-and-learning/disability-learning-and-support/personalised-support-for-learning/adjustments-to-teaching-and-learning" TargetMode="External"/><Relationship Id="rId44" Type="http://schemas.openxmlformats.org/officeDocument/2006/relationships/image" Target="media/image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ducation.nsw.gov.au/teaching-and-learning/school-excellence-and-accountability/school-excellence" TargetMode="External"/><Relationship Id="rId27" Type="http://schemas.openxmlformats.org/officeDocument/2006/relationships/hyperlink" Target="https://education.nsw.gov.au/teaching-and-learning/curriculum/literacy-and-numeracy/resources-for-schools/eald/enhanced-teaching-and-learning-cycle" TargetMode="External"/><Relationship Id="rId30" Type="http://schemas.openxmlformats.org/officeDocument/2006/relationships/hyperlink" Target="https://education.nsw.gov.au/teaching-and-learning/curriculum/literacy-and-numeracy/resources-for-schools/eald" TargetMode="External"/><Relationship Id="rId35" Type="http://schemas.openxmlformats.org/officeDocument/2006/relationships/hyperlink" Target="https://education.nsw.gov.au/teaching-and-learning/curriculum/literacy-and-numeracy/resources-for-schools/learning-progressions" TargetMode="External"/><Relationship Id="rId43" Type="http://schemas.openxmlformats.org/officeDocument/2006/relationships/hyperlink" Target="https://theconversation.com/health-check-how-much-sugar-is-it-ok-to-eat-57345" TargetMode="External"/><Relationship Id="rId48"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ducation.nsw.gov.au/teaching-and-learning/curriculum/literacy-and-numeracy/resources-for-schools/learning-progressions" TargetMode="External"/><Relationship Id="rId17" Type="http://schemas.openxmlformats.org/officeDocument/2006/relationships/footer" Target="footer2.xml"/><Relationship Id="rId25" Type="http://schemas.openxmlformats.org/officeDocument/2006/relationships/hyperlink" Target="https://education.nsw.gov.au/about-us/educational-data/cese/publications/research-reports/what-works-best-2020-update" TargetMode="External"/><Relationship Id="rId33" Type="http://schemas.openxmlformats.org/officeDocument/2006/relationships/hyperlink" Target="https://education.nsw.gov.au/teaching-and-learning/high-potential-and-gifted-education/supporting-educators/evaluate" TargetMode="External"/><Relationship Id="rId38" Type="http://schemas.openxmlformats.org/officeDocument/2006/relationships/hyperlink" Target="https://education.nsw.gov.au/teaching-and-learning/high-potential-and-gifted-education/supporting-educators/implement/differentiation-adjustment-strategies" TargetMode="External"/><Relationship Id="rId46" Type="http://schemas.openxmlformats.org/officeDocument/2006/relationships/image" Target="media/image6.png"/><Relationship Id="rId20" Type="http://schemas.openxmlformats.org/officeDocument/2006/relationships/hyperlink" Target="https://education.nsw.gov.au/teaching-and-learning/curriculum/literacy-and-numeracy/priorities"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F50F022C-4F50-48D3-A620-E8177B4A7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646DF1-4A1C-4708-B8C7-7603FE3B1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17</Pages>
  <Words>4394</Words>
  <Characters>22853</Characters>
  <Application>Microsoft Office Word</Application>
  <DocSecurity>0</DocSecurity>
  <Lines>496</Lines>
  <Paragraphs>324</Paragraphs>
  <ScaleCrop>false</ScaleCrop>
  <HeadingPairs>
    <vt:vector size="2" baseType="variant">
      <vt:variant>
        <vt:lpstr>Title</vt:lpstr>
      </vt:variant>
      <vt:variant>
        <vt:i4>1</vt:i4>
      </vt:variant>
    </vt:vector>
  </HeadingPairs>
  <TitlesOfParts>
    <vt:vector size="1" baseType="lpstr">
      <vt:lpstr>Reading: Stage 3: Compare and contrast</vt:lpstr>
    </vt:vector>
  </TitlesOfParts>
  <Manager/>
  <Company/>
  <LinksUpToDate>false</LinksUpToDate>
  <CharactersWithSpaces>26923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3: Compare and contrast</dc:title>
  <dc:subject/>
  <dc:creator/>
  <cp:keywords/>
  <dc:description/>
  <cp:lastModifiedBy/>
  <cp:revision>23</cp:revision>
  <dcterms:created xsi:type="dcterms:W3CDTF">2020-04-07T03:49:00Z</dcterms:created>
  <dcterms:modified xsi:type="dcterms:W3CDTF">2024-01-18T02:44:00Z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7366200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2023-10-31T03:55:07Z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61e2be07-586a-4e5a-a3f4-679256745c45</vt:lpwstr>
  </property>
  <property fmtid="{D5CDD505-2E9C-101B-9397-08002B2CF9AE}" pid="16" name="MSIP_Label_b603dfd7-d93a-4381-a340-2995d8282205_ContentBits">
    <vt:lpwstr>0</vt:lpwstr>
  </property>
</Properties>
</file>