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09D" w14:textId="7EB1E681" w:rsidR="0094076F" w:rsidRPr="0094076F" w:rsidRDefault="649CEEDF" w:rsidP="0094076F">
      <w:pPr>
        <w:pStyle w:val="Title"/>
      </w:pPr>
      <w:r>
        <w:t xml:space="preserve">The National </w:t>
      </w:r>
      <w:r w:rsidR="00FB3D56">
        <w:t>Literacy Learning Progression and</w:t>
      </w:r>
      <w:r w:rsidR="0094076F" w:rsidRPr="0094076F">
        <w:t xml:space="preserve"> Stage 6 Science</w:t>
      </w:r>
    </w:p>
    <w:p w14:paraId="06B3C084" w14:textId="702B592B" w:rsidR="00507463" w:rsidRDefault="00507463" w:rsidP="005E03E5">
      <w:pPr>
        <w:pStyle w:val="Heading2"/>
      </w:pPr>
      <w:r w:rsidRPr="005E03E5">
        <w:t xml:space="preserve">How the </w:t>
      </w:r>
      <w:r w:rsidR="4998F5B4">
        <w:t>progression</w:t>
      </w:r>
      <w:r w:rsidRPr="005E03E5">
        <w:t xml:space="preserve"> could support writing in </w:t>
      </w:r>
      <w:r w:rsidR="00956E97">
        <w:t>S</w:t>
      </w:r>
      <w:r w:rsidRPr="005E03E5">
        <w:t xml:space="preserve">tage 6 </w:t>
      </w:r>
      <w:r w:rsidR="00956E97">
        <w:t>S</w:t>
      </w:r>
      <w:r w:rsidRPr="005E03E5">
        <w:t>cience</w:t>
      </w:r>
    </w:p>
    <w:p w14:paraId="58AE825B" w14:textId="061F54E1" w:rsidR="008761AD" w:rsidRDefault="008761AD" w:rsidP="008761AD">
      <w:r>
        <w:t xml:space="preserve">This document is part of the </w:t>
      </w:r>
      <w:hyperlink r:id="rId11">
        <w:r w:rsidRPr="45938AD8">
          <w:rPr>
            <w:rStyle w:val="Hyperlink"/>
          </w:rPr>
          <w:t xml:space="preserve">Stage 6 Literacy in context </w:t>
        </w:r>
        <w:r w:rsidRPr="45938AD8">
          <w:rPr>
            <w:rStyle w:val="Hyperlink"/>
            <w:rFonts w:cs="Arial"/>
          </w:rPr>
          <w:t>–</w:t>
        </w:r>
        <w:r w:rsidRPr="45938AD8">
          <w:rPr>
            <w:rStyle w:val="Hyperlink"/>
          </w:rPr>
          <w:t xml:space="preserve"> Writing</w:t>
        </w:r>
      </w:hyperlink>
      <w:r>
        <w:t xml:space="preserve"> resource. It outlines ways that the </w:t>
      </w:r>
      <w:hyperlink r:id="rId12" w:history="1">
        <w:r w:rsidR="18EE0BCB" w:rsidRPr="7780C2DB">
          <w:rPr>
            <w:rStyle w:val="Hyperlink"/>
          </w:rPr>
          <w:t>National Literacy Learning Progression</w:t>
        </w:r>
      </w:hyperlink>
      <w:r w:rsidR="18EE0BCB">
        <w:t xml:space="preserve"> </w:t>
      </w:r>
      <w:r>
        <w:t>can support development of student writing through Stage 6.</w:t>
      </w:r>
    </w:p>
    <w:p w14:paraId="38ED4EE9" w14:textId="2799253F" w:rsidR="00507463" w:rsidRPr="00507463" w:rsidRDefault="00F05322" w:rsidP="00507463">
      <w:r>
        <w:t xml:space="preserve">The element of Writing </w:t>
      </w:r>
      <w:r w:rsidR="0094189C">
        <w:t xml:space="preserve">in </w:t>
      </w:r>
      <w:r w:rsidR="00507463" w:rsidRPr="00507463">
        <w:t xml:space="preserve">the </w:t>
      </w:r>
      <w:r w:rsidR="79EAE9B0">
        <w:t xml:space="preserve">National </w:t>
      </w:r>
      <w:r w:rsidR="00507463" w:rsidRPr="008761AD">
        <w:t xml:space="preserve">Literacy </w:t>
      </w:r>
      <w:r w:rsidR="005E03E5" w:rsidRPr="008761AD">
        <w:t xml:space="preserve">Learning </w:t>
      </w:r>
      <w:r w:rsidR="00507463" w:rsidRPr="008761AD">
        <w:t>Progression</w:t>
      </w:r>
      <w:r w:rsidR="005E03E5" w:rsidRPr="008761AD">
        <w:t xml:space="preserve"> </w:t>
      </w:r>
      <w:r w:rsidR="00507463" w:rsidRPr="00507463">
        <w:t>provides indicators that reflect the increasing sophistication of skill development in writing for students in Years K</w:t>
      </w:r>
      <w:r w:rsidR="002E155B" w:rsidRPr="7780C2DB">
        <w:rPr>
          <w:rFonts w:cs="Arial"/>
        </w:rPr>
        <w:t>–</w:t>
      </w:r>
      <w:r w:rsidR="00507463" w:rsidRPr="00507463">
        <w:t xml:space="preserve">10. It is important to note that these skills are unconstrained and will continue to develop as students work through their final years of school and beyond. In addition, while the </w:t>
      </w:r>
      <w:r w:rsidR="1CFD4515">
        <w:t>progression</w:t>
      </w:r>
      <w:r w:rsidR="00507463" w:rsidRPr="00507463">
        <w:t xml:space="preserve"> reflects the literacy development necessary for successful learners, many students will continue to develop and consolidate these skills beyond this timeframe.</w:t>
      </w:r>
    </w:p>
    <w:p w14:paraId="02F91B03" w14:textId="25FE6AC0" w:rsidR="00507463" w:rsidRPr="00507463" w:rsidRDefault="00507463" w:rsidP="00507463">
      <w:r w:rsidRPr="00507463">
        <w:t>In addressing the Working Scientifically Communicating* outcome of the Stage 6 Science courses, students need to demonstrate their skills in a variety of ways, including ultimately writing extended responses in the HSC examinations.</w:t>
      </w:r>
    </w:p>
    <w:p w14:paraId="4BD43E41" w14:textId="26F9F3FA" w:rsidR="00313C29" w:rsidRDefault="00507463" w:rsidP="000031E9">
      <w:pPr>
        <w:pStyle w:val="Quote"/>
        <w:ind w:left="0"/>
      </w:pPr>
      <w:r w:rsidRPr="00507463">
        <w:t xml:space="preserve">“A student communicates scientific understanding using suitable language and terminology for a specific audience or purpose.” </w:t>
      </w:r>
    </w:p>
    <w:p w14:paraId="298DF7D1" w14:textId="24C9E473" w:rsidR="00507463" w:rsidRPr="00745487" w:rsidRDefault="00313C29" w:rsidP="00745487">
      <w:pPr>
        <w:spacing w:before="120"/>
        <w:ind w:right="567"/>
        <w:mirrorIndents/>
        <w:rPr>
          <w:sz w:val="20"/>
          <w:szCs w:val="20"/>
        </w:rPr>
      </w:pPr>
      <w:r w:rsidRPr="00745487">
        <w:rPr>
          <w:sz w:val="20"/>
          <w:szCs w:val="20"/>
        </w:rPr>
        <w:t>(</w:t>
      </w:r>
      <w:hyperlink r:id="rId13" w:history="1">
        <w:r w:rsidR="00507463" w:rsidRPr="00745487">
          <w:rPr>
            <w:rStyle w:val="Hyperlink"/>
            <w:sz w:val="20"/>
            <w:szCs w:val="20"/>
          </w:rPr>
          <w:t>Stage 6 Science Syllabus</w:t>
        </w:r>
        <w:r w:rsidRPr="00745487">
          <w:rPr>
            <w:rStyle w:val="Hyperlink"/>
            <w:sz w:val="20"/>
            <w:szCs w:val="20"/>
          </w:rPr>
          <w:t>es</w:t>
        </w:r>
      </w:hyperlink>
      <w:r w:rsidR="00507463" w:rsidRPr="00745487">
        <w:rPr>
          <w:sz w:val="20"/>
          <w:szCs w:val="20"/>
        </w:rPr>
        <w:t xml:space="preserve"> © NSW Education Standards Authority (NESA) for and on behalf of the Crown in right of the State of New South Wales, 2019.</w:t>
      </w:r>
      <w:r w:rsidRPr="00745487">
        <w:rPr>
          <w:sz w:val="20"/>
          <w:szCs w:val="20"/>
        </w:rPr>
        <w:t>)</w:t>
      </w:r>
    </w:p>
    <w:p w14:paraId="4668C978" w14:textId="34C1B858" w:rsidR="00507463" w:rsidRPr="00507463" w:rsidRDefault="00507463" w:rsidP="00507463">
      <w:r w:rsidRPr="00507463">
        <w:t xml:space="preserve">A student’s ability to communicate their knowledge and understanding will influence the quality of their written responses. For example, </w:t>
      </w:r>
      <w:r w:rsidR="00A84016">
        <w:t>m</w:t>
      </w:r>
      <w:r w:rsidRPr="00507463">
        <w:t>arking criteria for written short and extended response questions may include statements such as:</w:t>
      </w:r>
    </w:p>
    <w:p w14:paraId="3D05E872" w14:textId="270EDB01" w:rsidR="00507463" w:rsidRPr="00507463" w:rsidRDefault="00D97E4B" w:rsidP="0035109B">
      <w:pPr>
        <w:pStyle w:val="ListBullet"/>
        <w:numPr>
          <w:ilvl w:val="0"/>
          <w:numId w:val="1"/>
        </w:numPr>
        <w:ind w:left="369" w:hanging="369"/>
      </w:pPr>
      <w:bookmarkStart w:id="0" w:name="_Hlk47968116"/>
      <w:r>
        <w:t>communicates</w:t>
      </w:r>
      <w:r w:rsidR="00507463" w:rsidRPr="00507463">
        <w:t xml:space="preserve"> logically and succinctly with precise (biological) terms (Biology HSC 2019 Q 32b, 7 marks)</w:t>
      </w:r>
    </w:p>
    <w:bookmarkEnd w:id="0"/>
    <w:p w14:paraId="26B32DD0" w14:textId="28580F03" w:rsidR="00507463" w:rsidRPr="00507463" w:rsidRDefault="00D97E4B" w:rsidP="0035109B">
      <w:pPr>
        <w:pStyle w:val="ListBullet"/>
        <w:numPr>
          <w:ilvl w:val="0"/>
          <w:numId w:val="1"/>
        </w:numPr>
        <w:ind w:left="369" w:hanging="369"/>
      </w:pPr>
      <w:r>
        <w:t>makes</w:t>
      </w:r>
      <w:r w:rsidR="00507463" w:rsidRPr="00507463">
        <w:t xml:space="preserve"> a suitable judgement/justifies a suitable judgement (Biology HSC 2019, </w:t>
      </w:r>
      <w:r w:rsidR="00313C29">
        <w:br/>
      </w:r>
      <w:r w:rsidR="00507463" w:rsidRPr="00507463">
        <w:t>Q 33d, 8 marks)</w:t>
      </w:r>
    </w:p>
    <w:p w14:paraId="42F15A95" w14:textId="1C687596" w:rsidR="00507463" w:rsidRPr="00507463" w:rsidRDefault="00507463" w:rsidP="0035109B">
      <w:pPr>
        <w:pStyle w:val="ListBullet"/>
        <w:numPr>
          <w:ilvl w:val="0"/>
          <w:numId w:val="1"/>
        </w:numPr>
        <w:ind w:left="369" w:hanging="369"/>
      </w:pPr>
      <w:r w:rsidRPr="00507463">
        <w:t>utilise</w:t>
      </w:r>
      <w:r w:rsidR="00D97E4B">
        <w:t>s</w:t>
      </w:r>
      <w:r w:rsidRPr="00507463">
        <w:t xml:space="preserve"> data to support arguments and judgement (Biology HSC 2019, Q 33d, </w:t>
      </w:r>
      <w:r w:rsidR="00313C29">
        <w:br/>
      </w:r>
      <w:r w:rsidRPr="00507463">
        <w:t>8 marks)</w:t>
      </w:r>
    </w:p>
    <w:p w14:paraId="402CCDB0" w14:textId="6D40312C" w:rsidR="00507463" w:rsidRPr="00507463" w:rsidRDefault="00507463" w:rsidP="0035109B">
      <w:pPr>
        <w:pStyle w:val="ListBullet"/>
        <w:numPr>
          <w:ilvl w:val="0"/>
          <w:numId w:val="1"/>
        </w:numPr>
        <w:ind w:left="369" w:hanging="369"/>
      </w:pPr>
      <w:r w:rsidRPr="00507463">
        <w:t>articulate</w:t>
      </w:r>
      <w:r w:rsidR="00D97E4B">
        <w:t>s</w:t>
      </w:r>
      <w:r w:rsidRPr="00507463">
        <w:t xml:space="preserve"> a succinct and logical response/communicates logically and succinctly with precise biological terms (Biology HSC 2019, Q 33d, 8 marks)</w:t>
      </w:r>
    </w:p>
    <w:p w14:paraId="11DB9E53" w14:textId="5FD0D021" w:rsidR="00507463" w:rsidRPr="00507463" w:rsidRDefault="00507463" w:rsidP="0035109B">
      <w:pPr>
        <w:pStyle w:val="ListBullet"/>
        <w:numPr>
          <w:ilvl w:val="0"/>
          <w:numId w:val="1"/>
        </w:numPr>
        <w:ind w:left="369" w:hanging="369"/>
      </w:pPr>
      <w:r w:rsidRPr="00507463">
        <w:lastRenderedPageBreak/>
        <w:t>demonstrate</w:t>
      </w:r>
      <w:r w:rsidR="00D97E4B">
        <w:t>s</w:t>
      </w:r>
      <w:r w:rsidRPr="00507463">
        <w:t xml:space="preserve"> a coherent and logical progression of thought and consistently uses appropriate scientific terminology (E</w:t>
      </w:r>
      <w:r w:rsidR="00313C29">
        <w:t>arth and Environmental Science</w:t>
      </w:r>
      <w:r w:rsidRPr="00507463">
        <w:t xml:space="preserve"> HSC 2019 Q 35, 9 marks)</w:t>
      </w:r>
      <w:r w:rsidR="00313C29">
        <w:t>.</w:t>
      </w:r>
    </w:p>
    <w:p w14:paraId="31559146" w14:textId="2B36CFE8" w:rsidR="00507463" w:rsidRPr="00507463" w:rsidRDefault="00507463" w:rsidP="00507463">
      <w:r w:rsidRPr="00507463">
        <w:t xml:space="preserve">It can be difficult for teachers to articulate what </w:t>
      </w:r>
      <w:r w:rsidR="00BD2238">
        <w:t>effective</w:t>
      </w:r>
      <w:r w:rsidRPr="00507463">
        <w:t xml:space="preserve"> writing ‘looks like’ in a student response, and therefore to be able to explicitly support their students to improve their writing. Certain indicator</w:t>
      </w:r>
      <w:r w:rsidR="0094189C">
        <w:t xml:space="preserve">s within the Creating texts </w:t>
      </w:r>
      <w:r w:rsidR="00BD2238">
        <w:t>sub-element of</w:t>
      </w:r>
      <w:r w:rsidRPr="00507463">
        <w:t xml:space="preserve"> the </w:t>
      </w:r>
      <w:r w:rsidR="02F97C98">
        <w:t xml:space="preserve">National </w:t>
      </w:r>
      <w:r w:rsidRPr="00507463">
        <w:t xml:space="preserve">Literacy </w:t>
      </w:r>
      <w:r w:rsidR="00313C29">
        <w:t xml:space="preserve">Learning </w:t>
      </w:r>
      <w:r w:rsidRPr="00507463">
        <w:t xml:space="preserve">Progression can amplify these criteria and support teachers and students to identify features of writing that can be targeted to improve </w:t>
      </w:r>
      <w:r w:rsidR="00CD3656">
        <w:t>students’</w:t>
      </w:r>
      <w:r w:rsidRPr="00507463">
        <w:t xml:space="preserve"> ability to answer extended response questions.</w:t>
      </w:r>
    </w:p>
    <w:p w14:paraId="3AB2E9F8" w14:textId="019F3E70" w:rsidR="00507463" w:rsidRPr="00507463" w:rsidRDefault="00507463" w:rsidP="00507463">
      <w:r w:rsidRPr="00507463">
        <w:t>Some examples of these connections between the crit</w:t>
      </w:r>
      <w:r w:rsidR="0094189C">
        <w:t xml:space="preserve">eria and the Creating texts </w:t>
      </w:r>
      <w:r w:rsidR="00BD2238">
        <w:t>sub-</w:t>
      </w:r>
      <w:r w:rsidRPr="00507463">
        <w:t>element are provided here:</w:t>
      </w:r>
    </w:p>
    <w:p w14:paraId="7CC6AA21" w14:textId="77777777" w:rsidR="00507463" w:rsidRPr="00313C29" w:rsidRDefault="00507463" w:rsidP="00507463">
      <w:pPr>
        <w:rPr>
          <w:b/>
          <w:bCs/>
        </w:rPr>
      </w:pPr>
      <w:r w:rsidRPr="00313C29">
        <w:rPr>
          <w:b/>
          <w:bCs/>
        </w:rPr>
        <w:t>Communicate logically and succinctly:</w:t>
      </w:r>
    </w:p>
    <w:p w14:paraId="6C79A86D" w14:textId="4D5BE32B" w:rsidR="00507463" w:rsidRPr="006014B8" w:rsidRDefault="00507463" w:rsidP="0035109B">
      <w:pPr>
        <w:pStyle w:val="ListBullet"/>
        <w:ind w:left="369" w:hanging="369"/>
      </w:pPr>
      <w:r w:rsidRPr="006014B8">
        <w:t>organises related information and ide</w:t>
      </w:r>
      <w:r w:rsidR="00232481">
        <w:t>as into paragraphs/sections (CrT</w:t>
      </w:r>
      <w:r w:rsidRPr="006014B8">
        <w:t>1</w:t>
      </w:r>
      <w:r w:rsidR="00232481">
        <w:t xml:space="preserve">0 </w:t>
      </w:r>
      <w:r w:rsidRPr="006014B8">
        <w:t>Generic indicators)</w:t>
      </w:r>
    </w:p>
    <w:p w14:paraId="123F41EE" w14:textId="6BD140B2" w:rsidR="00507463" w:rsidRPr="006014B8" w:rsidRDefault="00507463" w:rsidP="0035109B">
      <w:pPr>
        <w:pStyle w:val="ListBullet"/>
        <w:ind w:left="369" w:hanging="369"/>
      </w:pPr>
      <w:r w:rsidRPr="006014B8">
        <w:t xml:space="preserve">writes sustained, informative texts that precisely explain, </w:t>
      </w:r>
      <w:proofErr w:type="gramStart"/>
      <w:r w:rsidRPr="006014B8">
        <w:t>analyse</w:t>
      </w:r>
      <w:proofErr w:type="gramEnd"/>
      <w:r w:rsidRPr="006014B8">
        <w:t xml:space="preserve"> and evaluate concepts or abstr</w:t>
      </w:r>
      <w:r w:rsidR="00232481">
        <w:t xml:space="preserve">act entities (CrT11 </w:t>
      </w:r>
      <w:r w:rsidRPr="006014B8">
        <w:t>Crafting ideas)</w:t>
      </w:r>
    </w:p>
    <w:p w14:paraId="1FD10355" w14:textId="513221C1" w:rsidR="00507463" w:rsidRPr="006014B8" w:rsidRDefault="00507463" w:rsidP="0035109B">
      <w:pPr>
        <w:pStyle w:val="ListBullet"/>
        <w:ind w:left="369" w:hanging="369"/>
      </w:pPr>
      <w:r w:rsidRPr="006014B8">
        <w:t>uses structural features flexibly to o</w:t>
      </w:r>
      <w:r w:rsidR="00232481">
        <w:t>rganise ideas strategically (</w:t>
      </w:r>
      <w:proofErr w:type="gramStart"/>
      <w:r w:rsidR="0B9946D5">
        <w:t>e.g.</w:t>
      </w:r>
      <w:proofErr w:type="gramEnd"/>
      <w:r w:rsidR="0B9946D5">
        <w:t xml:space="preserve"> includes a defined, cogent conclusion / summation)</w:t>
      </w:r>
      <w:r w:rsidR="00232481">
        <w:t xml:space="preserve"> (CrT11 </w:t>
      </w:r>
      <w:r w:rsidRPr="006014B8">
        <w:t>Crafting ideas)</w:t>
      </w:r>
    </w:p>
    <w:p w14:paraId="420B1711" w14:textId="4AF4B90F" w:rsidR="00507463" w:rsidRPr="00313C29" w:rsidRDefault="00507463" w:rsidP="7780C2DB">
      <w:pPr>
        <w:pStyle w:val="ListBullet"/>
        <w:numPr>
          <w:ilvl w:val="0"/>
          <w:numId w:val="0"/>
        </w:numPr>
        <w:rPr>
          <w:b/>
          <w:bCs/>
        </w:rPr>
      </w:pPr>
      <w:r w:rsidRPr="00313C29">
        <w:rPr>
          <w:b/>
          <w:bCs/>
        </w:rPr>
        <w:t>Use precise/consistent (scientific) terminology:</w:t>
      </w:r>
    </w:p>
    <w:p w14:paraId="3E80B8FF" w14:textId="2481032A" w:rsidR="00507463" w:rsidRPr="006014B8" w:rsidRDefault="00507463" w:rsidP="0035109B">
      <w:pPr>
        <w:pStyle w:val="ListBullet"/>
        <w:ind w:left="369" w:hanging="369"/>
      </w:pPr>
      <w:r w:rsidRPr="006014B8">
        <w:t>uses discipline-specific terminology to provide accurate and expl</w:t>
      </w:r>
      <w:r w:rsidR="0094189C">
        <w:t>icit information (</w:t>
      </w:r>
      <w:proofErr w:type="gramStart"/>
      <w:r w:rsidR="5F118771">
        <w:t>e.g.</w:t>
      </w:r>
      <w:proofErr w:type="gramEnd"/>
      <w:r w:rsidR="5F118771">
        <w:t xml:space="preserve"> discipline metalanguage)</w:t>
      </w:r>
      <w:r w:rsidR="0094189C">
        <w:t xml:space="preserve"> (CrT10 </w:t>
      </w:r>
      <w:r w:rsidRPr="006014B8">
        <w:t>Vocabulary)</w:t>
      </w:r>
    </w:p>
    <w:p w14:paraId="6B45F5F6" w14:textId="7B07FA86" w:rsidR="00507463" w:rsidRPr="006014B8" w:rsidRDefault="00507463" w:rsidP="0035109B">
      <w:pPr>
        <w:pStyle w:val="ListBullet"/>
        <w:ind w:left="369" w:hanging="369"/>
      </w:pPr>
      <w:r w:rsidRPr="006014B8">
        <w:t xml:space="preserve">uses vocabulary for precision </w:t>
      </w:r>
      <w:r w:rsidR="0094189C">
        <w:t>(</w:t>
      </w:r>
      <w:proofErr w:type="gramStart"/>
      <w:r w:rsidR="486880F5">
        <w:t>e.g.</w:t>
      </w:r>
      <w:proofErr w:type="gramEnd"/>
      <w:r w:rsidR="486880F5">
        <w:t xml:space="preserve"> the underwhelming perfo</w:t>
      </w:r>
      <w:r w:rsidR="00FE5CCA">
        <w:t>r</w:t>
      </w:r>
      <w:r w:rsidR="486880F5">
        <w:t>mance of the opening batsmen)</w:t>
      </w:r>
      <w:r>
        <w:t xml:space="preserve"> </w:t>
      </w:r>
      <w:r w:rsidR="0094189C">
        <w:t xml:space="preserve">(CrT11 </w:t>
      </w:r>
      <w:r w:rsidRPr="006014B8">
        <w:t>Vocabulary)</w:t>
      </w:r>
    </w:p>
    <w:p w14:paraId="75F9CAB6" w14:textId="0BEB1CFC" w:rsidR="00507463" w:rsidRPr="006014B8" w:rsidRDefault="00507463" w:rsidP="0035109B">
      <w:pPr>
        <w:pStyle w:val="ListBullet"/>
        <w:ind w:left="369" w:hanging="369"/>
      </w:pPr>
      <w:r w:rsidRPr="006014B8">
        <w:t>uses complex abstractions (</w:t>
      </w:r>
      <w:proofErr w:type="gramStart"/>
      <w:r w:rsidR="0C8C41A1">
        <w:t>e.g.</w:t>
      </w:r>
      <w:proofErr w:type="gramEnd"/>
      <w:r w:rsidR="0C8C41A1">
        <w:t xml:space="preserve"> economic</w:t>
      </w:r>
      <w:r w:rsidR="0094189C">
        <w:t xml:space="preserve">, societal) (CrT11 </w:t>
      </w:r>
      <w:r w:rsidRPr="006014B8">
        <w:t>Vocabulary)</w:t>
      </w:r>
      <w:r w:rsidR="00313C29" w:rsidRPr="006014B8">
        <w:t>.</w:t>
      </w:r>
    </w:p>
    <w:p w14:paraId="0AE29B23" w14:textId="77777777" w:rsidR="00507463" w:rsidRPr="00313C29" w:rsidRDefault="00507463" w:rsidP="00507463">
      <w:pPr>
        <w:rPr>
          <w:b/>
          <w:bCs/>
        </w:rPr>
      </w:pPr>
      <w:r w:rsidRPr="00313C29">
        <w:rPr>
          <w:b/>
          <w:bCs/>
        </w:rPr>
        <w:t>Make/justify a suitable judgement:</w:t>
      </w:r>
    </w:p>
    <w:p w14:paraId="32663A4C" w14:textId="22DABFC0" w:rsidR="00507463" w:rsidRPr="006014B8" w:rsidRDefault="00507463" w:rsidP="0035109B">
      <w:pPr>
        <w:pStyle w:val="ListBullet"/>
        <w:ind w:left="369" w:hanging="369"/>
      </w:pPr>
      <w:r w:rsidRPr="006014B8">
        <w:t>writes sustained, robust arguments on complex le</w:t>
      </w:r>
      <w:r w:rsidR="0094189C">
        <w:t>arning area topics (</w:t>
      </w:r>
      <w:proofErr w:type="gramStart"/>
      <w:r w:rsidR="7A60E2B8">
        <w:t>e.g.</w:t>
      </w:r>
      <w:proofErr w:type="gramEnd"/>
      <w:r w:rsidR="7A60E2B8">
        <w:t xml:space="preserve"> should bushrangers be afforded hero status?)</w:t>
      </w:r>
      <w:r w:rsidR="0094189C">
        <w:t xml:space="preserve"> (CrT11 </w:t>
      </w:r>
      <w:r w:rsidRPr="006014B8">
        <w:t>Crafting ideas)</w:t>
      </w:r>
    </w:p>
    <w:p w14:paraId="16D75260" w14:textId="33FEE493" w:rsidR="00507463" w:rsidRPr="006014B8" w:rsidRDefault="00507463" w:rsidP="0035109B">
      <w:pPr>
        <w:pStyle w:val="ListBullet"/>
        <w:ind w:left="369" w:hanging="369"/>
      </w:pPr>
      <w:r w:rsidRPr="006014B8">
        <w:t>uses sophisticated eva</w:t>
      </w:r>
      <w:r w:rsidR="0094189C">
        <w:t xml:space="preserve">luative language </w:t>
      </w:r>
      <w:r w:rsidR="036F75A0">
        <w:t xml:space="preserve">such as allusion, evocative </w:t>
      </w:r>
      <w:proofErr w:type="gramStart"/>
      <w:r w:rsidR="036F75A0">
        <w:t>vocabulary</w:t>
      </w:r>
      <w:proofErr w:type="gramEnd"/>
      <w:r w:rsidR="036F75A0">
        <w:t xml:space="preserve"> and extended metaphor</w:t>
      </w:r>
      <w:r w:rsidR="0094189C">
        <w:t xml:space="preserve"> (CrT11 </w:t>
      </w:r>
      <w:r w:rsidRPr="006014B8">
        <w:t>Text forms and features)</w:t>
      </w:r>
      <w:r w:rsidR="00313C29" w:rsidRPr="006014B8">
        <w:t>.</w:t>
      </w:r>
    </w:p>
    <w:p w14:paraId="5D7FDB67" w14:textId="77777777" w:rsidR="00507463" w:rsidRPr="00313C29" w:rsidRDefault="00507463" w:rsidP="00507463">
      <w:pPr>
        <w:rPr>
          <w:b/>
          <w:bCs/>
        </w:rPr>
      </w:pPr>
      <w:r w:rsidRPr="00313C29">
        <w:rPr>
          <w:b/>
          <w:bCs/>
        </w:rPr>
        <w:t>Use data to support arguments and judgement:</w:t>
      </w:r>
    </w:p>
    <w:p w14:paraId="5EDCD8C1" w14:textId="155CE6F1" w:rsidR="00507463" w:rsidRPr="006014B8" w:rsidRDefault="00507463" w:rsidP="0035109B">
      <w:pPr>
        <w:pStyle w:val="ListBullet"/>
        <w:ind w:left="369" w:hanging="369"/>
      </w:pPr>
      <w:r w:rsidRPr="006014B8">
        <w:t xml:space="preserve">uses evidence and research including </w:t>
      </w:r>
      <w:r w:rsidR="2F410CBB">
        <w:t>digital</w:t>
      </w:r>
      <w:r w:rsidRPr="006014B8">
        <w:t xml:space="preserve"> resources to expand upon information and </w:t>
      </w:r>
      <w:r w:rsidR="677F5B88">
        <w:t xml:space="preserve">elaborate </w:t>
      </w:r>
      <w:r w:rsidRPr="006014B8">
        <w:t xml:space="preserve">concepts </w:t>
      </w:r>
      <w:r w:rsidR="0094189C">
        <w:t xml:space="preserve">(CrT10 </w:t>
      </w:r>
      <w:r w:rsidRPr="006014B8">
        <w:t>Crafting ideas)</w:t>
      </w:r>
    </w:p>
    <w:p w14:paraId="6C5A1E80" w14:textId="14D1B64E" w:rsidR="131A18EC" w:rsidRDefault="131A18EC" w:rsidP="45938AD8">
      <w:pPr>
        <w:pStyle w:val="ListBullet"/>
        <w:numPr>
          <w:ilvl w:val="0"/>
          <w:numId w:val="1"/>
        </w:numPr>
        <w:ind w:left="369" w:hanging="369"/>
      </w:pPr>
      <w:r>
        <w:t>j</w:t>
      </w:r>
      <w:r w:rsidR="4FEE9A22">
        <w:t xml:space="preserve">udiciously selects </w:t>
      </w:r>
      <w:r w:rsidR="00507463" w:rsidRPr="006014B8">
        <w:t>eviden</w:t>
      </w:r>
      <w:r w:rsidR="0094189C">
        <w:t xml:space="preserve">ce and </w:t>
      </w:r>
      <w:r w:rsidR="4FEE9A22">
        <w:t>language to strengthen arguments (CrT10 Text forms and features)</w:t>
      </w:r>
    </w:p>
    <w:p w14:paraId="6E7E2ADD" w14:textId="241A5FBE" w:rsidR="00313C29" w:rsidRDefault="00507463" w:rsidP="0035109B">
      <w:pPr>
        <w:pStyle w:val="ListBullet"/>
        <w:ind w:left="369" w:hanging="369"/>
      </w:pPr>
      <w:r>
        <w:t xml:space="preserve">uses </w:t>
      </w:r>
      <w:r w:rsidR="709C2789">
        <w:t>citation</w:t>
      </w:r>
      <w:r w:rsidR="0094189C">
        <w:t xml:space="preserve"> and references </w:t>
      </w:r>
      <w:r w:rsidR="340A720A">
        <w:t>from authoritative sources</w:t>
      </w:r>
      <w:r w:rsidR="0094189C">
        <w:t xml:space="preserve"> (CrT11 </w:t>
      </w:r>
      <w:r w:rsidRPr="006014B8">
        <w:t>Crafting ideas)</w:t>
      </w:r>
      <w:r w:rsidR="00313C29" w:rsidRPr="006014B8">
        <w:t>.</w:t>
      </w:r>
      <w:r w:rsidR="00313C29">
        <w:br w:type="page"/>
      </w:r>
    </w:p>
    <w:p w14:paraId="5BC727D2" w14:textId="77777777" w:rsidR="00507463" w:rsidRPr="00313C29" w:rsidRDefault="00507463" w:rsidP="00507463">
      <w:pPr>
        <w:rPr>
          <w:b/>
          <w:bCs/>
        </w:rPr>
      </w:pPr>
      <w:r w:rsidRPr="00313C29">
        <w:rPr>
          <w:b/>
          <w:bCs/>
        </w:rPr>
        <w:lastRenderedPageBreak/>
        <w:t>Demonstrate coherent and logical progression of thought:</w:t>
      </w:r>
    </w:p>
    <w:p w14:paraId="765F432C" w14:textId="76E20287" w:rsidR="16F913A0" w:rsidRDefault="16F913A0" w:rsidP="45938AD8">
      <w:pPr>
        <w:pStyle w:val="ListBullet"/>
        <w:numPr>
          <w:ilvl w:val="0"/>
          <w:numId w:val="1"/>
        </w:numPr>
        <w:ind w:left="369" w:hanging="369"/>
      </w:pPr>
      <w:r>
        <w:t>creates cohesive flow by condensing previous information into a summarising noun (</w:t>
      </w:r>
      <w:proofErr w:type="gramStart"/>
      <w:r>
        <w:t>e.g.</w:t>
      </w:r>
      <w:proofErr w:type="gramEnd"/>
      <w:r>
        <w:t xml:space="preserve"> a series of tumultuous events culminated in the outbreak of WWII – modern history’s turning point) (CrT10 Text forms and </w:t>
      </w:r>
      <w:r w:rsidR="29A8A4AA">
        <w:t>features)</w:t>
      </w:r>
    </w:p>
    <w:p w14:paraId="024F8081" w14:textId="5B2C1BEF" w:rsidR="00507463" w:rsidRPr="000031E9" w:rsidRDefault="00507463" w:rsidP="0035109B">
      <w:pPr>
        <w:pStyle w:val="ListBullet"/>
        <w:ind w:left="369" w:hanging="369"/>
      </w:pPr>
      <w:r w:rsidRPr="000031E9">
        <w:t xml:space="preserve">maintains tone appropriate to the </w:t>
      </w:r>
      <w:r w:rsidR="0094189C">
        <w:t xml:space="preserve">audience (CrT11 </w:t>
      </w:r>
      <w:r w:rsidRPr="000031E9">
        <w:t>Text forms and features)</w:t>
      </w:r>
    </w:p>
    <w:p w14:paraId="389EC5DE" w14:textId="15518422" w:rsidR="00507463" w:rsidRPr="000031E9" w:rsidRDefault="00507463" w:rsidP="0035109B">
      <w:pPr>
        <w:pStyle w:val="ListBullet"/>
        <w:ind w:left="369" w:hanging="369"/>
      </w:pPr>
      <w:r w:rsidRPr="000031E9">
        <w:t>uses structural features flexibly to organise ideas strategically (</w:t>
      </w:r>
      <w:proofErr w:type="gramStart"/>
      <w:r w:rsidR="11857808">
        <w:t>e.g.</w:t>
      </w:r>
      <w:proofErr w:type="gramEnd"/>
      <w:r w:rsidR="11857808">
        <w:t xml:space="preserve"> includes a defined, cogent conclusion / summation) </w:t>
      </w:r>
      <w:r>
        <w:t>(</w:t>
      </w:r>
      <w:r w:rsidR="0094189C">
        <w:t xml:space="preserve">CrT11 </w:t>
      </w:r>
      <w:r w:rsidRPr="000031E9">
        <w:t>Crafting ideas)</w:t>
      </w:r>
    </w:p>
    <w:p w14:paraId="7B275693" w14:textId="2098545B" w:rsidR="7780C2DB" w:rsidRDefault="00507463" w:rsidP="00FE5CCA">
      <w:pPr>
        <w:pStyle w:val="ListBullet"/>
        <w:numPr>
          <w:ilvl w:val="0"/>
          <w:numId w:val="1"/>
        </w:numPr>
        <w:ind w:left="369" w:hanging="369"/>
      </w:pPr>
      <w:r>
        <w:t xml:space="preserve">positions the reader effectively by </w:t>
      </w:r>
      <w:r w:rsidR="480EC51E">
        <w:t>providing a clear thesis and relevant context (</w:t>
      </w:r>
      <w:proofErr w:type="gramStart"/>
      <w:r w:rsidR="480EC51E">
        <w:t>e.g.</w:t>
      </w:r>
      <w:proofErr w:type="gramEnd"/>
      <w:r w:rsidR="480EC51E">
        <w:t xml:space="preserve"> </w:t>
      </w:r>
      <w:r w:rsidR="1126759E">
        <w:t>by previewing the arguments)</w:t>
      </w:r>
      <w:r w:rsidR="0094189C">
        <w:t xml:space="preserve"> (CrT11 </w:t>
      </w:r>
      <w:r>
        <w:t>Crafting ideas)</w:t>
      </w:r>
    </w:p>
    <w:p w14:paraId="1553F37B" w14:textId="2A16305D" w:rsidR="68BD1BFE" w:rsidRDefault="68BD1BFE" w:rsidP="002F778C">
      <w:pPr>
        <w:pStyle w:val="Heading3"/>
      </w:pPr>
      <w:r w:rsidRPr="7780C2DB">
        <w:rPr>
          <w:lang w:val="en-US"/>
        </w:rPr>
        <w:t xml:space="preserve">Using the National Literacy Learning Progression to inform </w:t>
      </w:r>
      <w:proofErr w:type="gramStart"/>
      <w:r w:rsidRPr="7780C2DB">
        <w:rPr>
          <w:lang w:val="en-US"/>
        </w:rPr>
        <w:t>feedback</w:t>
      </w:r>
      <w:proofErr w:type="gramEnd"/>
    </w:p>
    <w:p w14:paraId="47B9433F" w14:textId="5501D387" w:rsidR="006014B8" w:rsidRDefault="00492D2E" w:rsidP="006014B8">
      <w:pPr>
        <w:rPr>
          <w:lang w:val="en-US" w:eastAsia="zh-CN"/>
        </w:rPr>
      </w:pPr>
      <w:r w:rsidRPr="7780C2DB">
        <w:rPr>
          <w:lang w:val="en-US" w:eastAsia="zh-CN"/>
        </w:rPr>
        <w:t xml:space="preserve">Before you begin you may </w:t>
      </w:r>
      <w:r>
        <w:t xml:space="preserve">like to learn more about the </w:t>
      </w:r>
      <w:hyperlink r:id="rId14" w:history="1">
        <w:r w:rsidR="63E0B166">
          <w:t xml:space="preserve">National Literacy Learning </w:t>
        </w:r>
        <w:proofErr w:type="spellStart"/>
        <w:r w:rsidR="63E0B166">
          <w:t>Progressio</w:t>
        </w:r>
        <w:proofErr w:type="spellEnd"/>
        <w:hyperlink w:history="1">
          <w:r w:rsidR="63E0B166">
            <w:t>n</w:t>
          </w:r>
        </w:hyperlink>
        <w:r w:rsidR="63E0B166">
          <w:t xml:space="preserve"> </w:t>
        </w:r>
        <w:hyperlink r:id="rId15" w:history="1"/>
      </w:hyperlink>
      <w:r w:rsidR="006014B8">
        <w:t>through the online professional learning course</w:t>
      </w:r>
      <w:r>
        <w:t xml:space="preserve">: </w:t>
      </w:r>
      <w:hyperlink r:id="rId16">
        <w:r w:rsidR="00313C29" w:rsidRPr="7780C2DB">
          <w:rPr>
            <w:rStyle w:val="Hyperlink"/>
            <w:lang w:eastAsia="zh-CN"/>
          </w:rPr>
          <w:t>Introduction to the Literacy and Numeracy Progressions</w:t>
        </w:r>
      </w:hyperlink>
      <w:r w:rsidR="006014B8" w:rsidRPr="7780C2DB">
        <w:rPr>
          <w:lang w:val="en-US" w:eastAsia="zh-CN"/>
        </w:rPr>
        <w:t>.</w:t>
      </w:r>
      <w:bookmarkStart w:id="1" w:name="_Hlk47968205"/>
    </w:p>
    <w:p w14:paraId="16614FCF" w14:textId="4B8A2924" w:rsidR="00990F87" w:rsidRDefault="00492D2E" w:rsidP="00492D2E">
      <w:pPr>
        <w:rPr>
          <w:lang w:val="en-US" w:eastAsia="zh-CN"/>
        </w:rPr>
        <w:sectPr w:rsidR="00990F87" w:rsidSect="00ED288C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2" w:name="_Hlk47968243"/>
      <w:bookmarkEnd w:id="1"/>
      <w:r>
        <w:rPr>
          <w:lang w:val="en-US" w:eastAsia="zh-CN"/>
        </w:rPr>
        <w:t>For example</w:t>
      </w:r>
      <w:r w:rsidR="0094189C">
        <w:rPr>
          <w:lang w:val="en-US" w:eastAsia="zh-CN"/>
        </w:rPr>
        <w:t>,</w:t>
      </w:r>
      <w:r>
        <w:rPr>
          <w:lang w:val="en-US" w:eastAsia="zh-CN"/>
        </w:rPr>
        <w:t xml:space="preserve"> </w:t>
      </w:r>
      <w:proofErr w:type="gramStart"/>
      <w:r>
        <w:rPr>
          <w:lang w:val="en-US" w:eastAsia="zh-CN"/>
        </w:rPr>
        <w:t>Writing</w:t>
      </w:r>
      <w:proofErr w:type="gramEnd"/>
      <w:r w:rsidR="009A7D31">
        <w:rPr>
          <w:lang w:val="en-US" w:eastAsia="zh-CN"/>
        </w:rPr>
        <w:t xml:space="preserve"> </w:t>
      </w:r>
      <w:r w:rsidR="00BD2238">
        <w:rPr>
          <w:lang w:val="en-US" w:eastAsia="zh-CN"/>
        </w:rPr>
        <w:t>sub-</w:t>
      </w:r>
      <w:r w:rsidR="0094189C">
        <w:rPr>
          <w:lang w:val="en-US" w:eastAsia="zh-CN"/>
        </w:rPr>
        <w:t>elements include:</w:t>
      </w:r>
      <w:bookmarkStart w:id="3" w:name="_Hlk47968265"/>
      <w:bookmarkEnd w:id="2"/>
    </w:p>
    <w:p w14:paraId="432EFBD6" w14:textId="17D3E1EA" w:rsidR="00492D2E" w:rsidRPr="0044128E" w:rsidRDefault="0094189C" w:rsidP="0035109B">
      <w:pPr>
        <w:pStyle w:val="ListBullet"/>
        <w:ind w:left="369" w:right="-7" w:hanging="369"/>
        <w:rPr>
          <w:lang w:eastAsia="zh-CN"/>
        </w:rPr>
      </w:pPr>
      <w:bookmarkStart w:id="4" w:name="_Hlk47968301"/>
      <w:r>
        <w:rPr>
          <w:lang w:val="en-US" w:eastAsia="zh-CN"/>
        </w:rPr>
        <w:t xml:space="preserve">Creating texts </w:t>
      </w:r>
      <w:r w:rsidR="002451B4">
        <w:rPr>
          <w:rFonts w:cs="Arial"/>
          <w:lang w:val="en-US" w:eastAsia="zh-CN"/>
        </w:rPr>
        <w:t>–</w:t>
      </w:r>
      <w:r>
        <w:rPr>
          <w:lang w:val="en-US" w:eastAsia="zh-CN"/>
        </w:rPr>
        <w:t xml:space="preserve"> </w:t>
      </w:r>
      <w:r w:rsidR="00492D2E" w:rsidRPr="0044128E">
        <w:rPr>
          <w:lang w:val="en-US" w:eastAsia="zh-CN"/>
        </w:rPr>
        <w:t>Crafting ideas</w:t>
      </w:r>
    </w:p>
    <w:p w14:paraId="7C801DA6" w14:textId="329DF8F6" w:rsidR="00492D2E" w:rsidRPr="0044128E" w:rsidRDefault="0094189C" w:rsidP="0035109B">
      <w:pPr>
        <w:pStyle w:val="ListBullet"/>
        <w:ind w:left="369" w:hanging="369"/>
        <w:rPr>
          <w:lang w:eastAsia="zh-CN"/>
        </w:rPr>
      </w:pPr>
      <w:r>
        <w:rPr>
          <w:lang w:val="en-US" w:eastAsia="zh-CN"/>
        </w:rPr>
        <w:t xml:space="preserve">Creating texts </w:t>
      </w:r>
      <w:r w:rsidR="002451B4">
        <w:rPr>
          <w:rFonts w:cs="Arial"/>
          <w:lang w:val="en-US" w:eastAsia="zh-CN"/>
        </w:rPr>
        <w:t>–</w:t>
      </w:r>
      <w:r>
        <w:rPr>
          <w:lang w:val="en-US" w:eastAsia="zh-CN"/>
        </w:rPr>
        <w:t xml:space="preserve"> </w:t>
      </w:r>
      <w:r w:rsidR="00492D2E" w:rsidRPr="0044128E">
        <w:rPr>
          <w:lang w:val="en-US" w:eastAsia="zh-CN"/>
        </w:rPr>
        <w:t>Text forms and features</w:t>
      </w:r>
    </w:p>
    <w:p w14:paraId="59FE727F" w14:textId="3EF029A8" w:rsidR="00492D2E" w:rsidRPr="0044128E" w:rsidRDefault="0094189C" w:rsidP="0035109B">
      <w:pPr>
        <w:pStyle w:val="ListBullet"/>
        <w:ind w:left="369" w:hanging="369"/>
        <w:rPr>
          <w:lang w:eastAsia="zh-CN"/>
        </w:rPr>
      </w:pPr>
      <w:r>
        <w:rPr>
          <w:lang w:val="en-US" w:eastAsia="zh-CN"/>
        </w:rPr>
        <w:t xml:space="preserve">Creating texts </w:t>
      </w:r>
      <w:r w:rsidR="002451B4">
        <w:rPr>
          <w:rFonts w:cs="Arial"/>
          <w:lang w:val="en-US" w:eastAsia="zh-CN"/>
        </w:rPr>
        <w:t>–</w:t>
      </w:r>
      <w:r>
        <w:rPr>
          <w:lang w:val="en-US" w:eastAsia="zh-CN"/>
        </w:rPr>
        <w:t xml:space="preserve"> </w:t>
      </w:r>
      <w:r w:rsidR="00492D2E" w:rsidRPr="0044128E">
        <w:rPr>
          <w:lang w:val="en-US" w:eastAsia="zh-CN"/>
        </w:rPr>
        <w:t>Vocabulary</w:t>
      </w:r>
    </w:p>
    <w:p w14:paraId="117B6275" w14:textId="77777777" w:rsidR="00492D2E" w:rsidRPr="0044128E" w:rsidRDefault="00492D2E" w:rsidP="0035109B">
      <w:pPr>
        <w:pStyle w:val="ListBullet"/>
        <w:ind w:left="369" w:hanging="369"/>
        <w:rPr>
          <w:lang w:eastAsia="zh-CN"/>
        </w:rPr>
      </w:pPr>
      <w:r w:rsidRPr="0044128E">
        <w:rPr>
          <w:lang w:val="en-US" w:eastAsia="zh-CN"/>
        </w:rPr>
        <w:t>Grammar</w:t>
      </w:r>
    </w:p>
    <w:p w14:paraId="457CE0B2" w14:textId="77777777" w:rsidR="00492D2E" w:rsidRPr="0044128E" w:rsidRDefault="00492D2E" w:rsidP="0035109B">
      <w:pPr>
        <w:pStyle w:val="ListBullet"/>
        <w:ind w:left="369" w:hanging="369"/>
        <w:rPr>
          <w:lang w:eastAsia="zh-CN"/>
        </w:rPr>
      </w:pPr>
      <w:r w:rsidRPr="0044128E">
        <w:rPr>
          <w:lang w:val="en-US" w:eastAsia="zh-CN"/>
        </w:rPr>
        <w:t>Punctuation</w:t>
      </w:r>
    </w:p>
    <w:p w14:paraId="62C4DD5C" w14:textId="77777777" w:rsidR="00492D2E" w:rsidRPr="0044128E" w:rsidRDefault="00492D2E" w:rsidP="0035109B">
      <w:pPr>
        <w:pStyle w:val="ListBullet"/>
        <w:ind w:left="369" w:hanging="369"/>
        <w:rPr>
          <w:lang w:eastAsia="zh-CN"/>
        </w:rPr>
      </w:pPr>
      <w:r w:rsidRPr="0044128E">
        <w:rPr>
          <w:lang w:val="en-US" w:eastAsia="zh-CN"/>
        </w:rPr>
        <w:t>Spelling</w:t>
      </w:r>
    </w:p>
    <w:p w14:paraId="472F19F0" w14:textId="6C67F546" w:rsidR="00990F87" w:rsidRPr="00990F87" w:rsidRDefault="00492D2E" w:rsidP="0035109B">
      <w:pPr>
        <w:pStyle w:val="ListBullet"/>
        <w:ind w:left="369" w:hanging="369"/>
        <w:rPr>
          <w:lang w:eastAsia="zh-CN"/>
        </w:rPr>
      </w:pPr>
      <w:r w:rsidRPr="0044128E">
        <w:rPr>
          <w:lang w:val="en-US" w:eastAsia="zh-CN"/>
        </w:rPr>
        <w:t>Handwriting/keyboarding</w:t>
      </w:r>
      <w:r w:rsidR="00990F87">
        <w:rPr>
          <w:lang w:val="en-US" w:eastAsia="zh-CN"/>
        </w:rPr>
        <w:t>.</w:t>
      </w:r>
    </w:p>
    <w:p w14:paraId="6B396754" w14:textId="20661059" w:rsidR="00990F87" w:rsidRDefault="00990F87" w:rsidP="00990F87">
      <w:r>
        <w:rPr>
          <w:noProof/>
          <w:lang w:eastAsia="en-AU"/>
        </w:rPr>
        <w:drawing>
          <wp:inline distT="0" distB="0" distL="0" distR="0" wp14:anchorId="074541ED" wp14:editId="6EDE995F">
            <wp:extent cx="3431762" cy="3431762"/>
            <wp:effectExtent l="0" t="0" r="0" b="0"/>
            <wp:docPr id="1" name="Picture 1" descr="Circular diagram of the elements and sub-elements of the National Literacy Learning Progre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ular diagram of the elements and sub-elements of the National Literacy Learning Progression.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62" cy="343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DF696" w14:textId="77777777" w:rsidR="000031E9" w:rsidRPr="00990F87" w:rsidRDefault="000031E9" w:rsidP="00990F87"/>
    <w:p w14:paraId="12B256C2" w14:textId="77777777" w:rsidR="00990F87" w:rsidRDefault="00990F87" w:rsidP="00990F87">
      <w:pPr>
        <w:rPr>
          <w:lang w:eastAsia="zh-CN"/>
        </w:rPr>
        <w:sectPr w:rsidR="00990F87" w:rsidSect="00990F87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0" w:equalWidth="0">
            <w:col w:w="4253" w:space="0"/>
            <w:col w:w="5379"/>
          </w:cols>
          <w:titlePg/>
          <w:docGrid w:linePitch="360"/>
        </w:sectPr>
      </w:pPr>
    </w:p>
    <w:p w14:paraId="05DFF923" w14:textId="427F1EC1" w:rsidR="006014B8" w:rsidRDefault="00492D2E">
      <w:pPr>
        <w:rPr>
          <w:lang w:val="en-US" w:eastAsia="zh-CN"/>
        </w:rPr>
      </w:pPr>
      <w:bookmarkStart w:id="5" w:name="_Hlk47968410"/>
      <w:bookmarkEnd w:id="4"/>
      <w:r>
        <w:rPr>
          <w:lang w:val="en-US" w:eastAsia="zh-CN"/>
        </w:rPr>
        <w:t>Teachers could u</w:t>
      </w:r>
      <w:r w:rsidRPr="0044128E">
        <w:rPr>
          <w:lang w:val="en-US" w:eastAsia="zh-CN"/>
        </w:rPr>
        <w:t xml:space="preserve">se the </w:t>
      </w:r>
      <w:r>
        <w:rPr>
          <w:lang w:val="en-US" w:eastAsia="zh-CN"/>
        </w:rPr>
        <w:t xml:space="preserve">student’s </w:t>
      </w:r>
      <w:r w:rsidRPr="0044128E">
        <w:rPr>
          <w:lang w:val="en-US" w:eastAsia="zh-CN"/>
        </w:rPr>
        <w:t>written response to assess where the student is at now and what they could do next to improve.</w:t>
      </w:r>
      <w:r w:rsidR="006014B8">
        <w:rPr>
          <w:lang w:val="en-US" w:eastAsia="zh-CN"/>
        </w:rPr>
        <w:br w:type="page"/>
      </w:r>
    </w:p>
    <w:bookmarkEnd w:id="3"/>
    <w:bookmarkEnd w:id="5"/>
    <w:p w14:paraId="52DE33D8" w14:textId="77777777" w:rsidR="00492D2E" w:rsidRPr="00D012BD" w:rsidRDefault="00492D2E" w:rsidP="008E5333">
      <w:pPr>
        <w:pStyle w:val="Heading3"/>
      </w:pPr>
      <w:r w:rsidRPr="00D012BD">
        <w:lastRenderedPageBreak/>
        <w:t>Example analysis</w:t>
      </w:r>
    </w:p>
    <w:p w14:paraId="3177C800" w14:textId="0E8A271B" w:rsidR="00492D2E" w:rsidRDefault="0094189C" w:rsidP="00492D2E">
      <w:pPr>
        <w:rPr>
          <w:lang w:val="en-US" w:eastAsia="zh-CN"/>
        </w:rPr>
      </w:pPr>
      <w:r>
        <w:rPr>
          <w:lang w:val="en-US" w:eastAsia="zh-CN"/>
        </w:rPr>
        <w:t xml:space="preserve">For this example, the </w:t>
      </w:r>
      <w:r w:rsidR="00BD2238">
        <w:rPr>
          <w:lang w:val="en-US" w:eastAsia="zh-CN"/>
        </w:rPr>
        <w:t>sub-</w:t>
      </w:r>
      <w:r w:rsidR="00492D2E">
        <w:rPr>
          <w:lang w:val="en-US" w:eastAsia="zh-CN"/>
        </w:rPr>
        <w:t xml:space="preserve">element of </w:t>
      </w:r>
      <w:r w:rsidR="00BD2238">
        <w:rPr>
          <w:lang w:val="en-US" w:eastAsia="zh-CN"/>
        </w:rPr>
        <w:t xml:space="preserve">Creating </w:t>
      </w:r>
      <w:r w:rsidR="0017361C">
        <w:rPr>
          <w:lang w:val="en-US" w:eastAsia="zh-CN"/>
        </w:rPr>
        <w:t>texts has been selected. With specific focus on vocabulary.</w:t>
      </w:r>
    </w:p>
    <w:p w14:paraId="5B407C5E" w14:textId="235928D9" w:rsidR="00492D2E" w:rsidRDefault="009A7D31" w:rsidP="00492D2E">
      <w:pPr>
        <w:rPr>
          <w:lang w:eastAsia="zh-CN"/>
        </w:rPr>
      </w:pPr>
      <w:r>
        <w:rPr>
          <w:lang w:val="en-US" w:eastAsia="zh-CN"/>
        </w:rPr>
        <w:t>T</w:t>
      </w:r>
      <w:r w:rsidR="00492D2E">
        <w:rPr>
          <w:lang w:val="en-US" w:eastAsia="zh-CN"/>
        </w:rPr>
        <w:t>eacher</w:t>
      </w:r>
      <w:r>
        <w:rPr>
          <w:lang w:val="en-US" w:eastAsia="zh-CN"/>
        </w:rPr>
        <w:t>s</w:t>
      </w:r>
      <w:r w:rsidR="0094189C">
        <w:rPr>
          <w:lang w:val="en-US" w:eastAsia="zh-CN"/>
        </w:rPr>
        <w:t xml:space="preserve"> read through the </w:t>
      </w:r>
      <w:r w:rsidR="0017361C">
        <w:rPr>
          <w:lang w:val="en-US" w:eastAsia="zh-CN"/>
        </w:rPr>
        <w:t>sub-</w:t>
      </w:r>
      <w:r w:rsidR="00492D2E">
        <w:rPr>
          <w:lang w:val="en-US" w:eastAsia="zh-CN"/>
        </w:rPr>
        <w:t xml:space="preserve">element description to match characteristics that the student’s writing is currently displaying. An example from </w:t>
      </w:r>
      <w:r>
        <w:rPr>
          <w:lang w:val="en-US" w:eastAsia="zh-CN"/>
        </w:rPr>
        <w:t>B</w:t>
      </w:r>
      <w:r w:rsidR="00492D2E">
        <w:rPr>
          <w:lang w:val="en-US" w:eastAsia="zh-CN"/>
        </w:rPr>
        <w:t>iology is provided.</w:t>
      </w:r>
    </w:p>
    <w:p w14:paraId="53F01038" w14:textId="4E7CB95F" w:rsidR="00492D2E" w:rsidRPr="00D012BD" w:rsidRDefault="00492D2E" w:rsidP="00492D2E">
      <w:pPr>
        <w:rPr>
          <w:b/>
          <w:bCs/>
          <w:lang w:val="en-US" w:eastAsia="zh-CN"/>
        </w:rPr>
      </w:pPr>
      <w:r w:rsidRPr="00D012BD">
        <w:rPr>
          <w:b/>
          <w:bCs/>
          <w:lang w:val="en-US" w:eastAsia="zh-CN"/>
        </w:rPr>
        <w:t>CrT10 Vocabulary:</w:t>
      </w:r>
    </w:p>
    <w:p w14:paraId="3BAB07AA" w14:textId="1D2FD4C2" w:rsidR="00492D2E" w:rsidRPr="005D26AC" w:rsidRDefault="00492D2E" w:rsidP="0035109B">
      <w:pPr>
        <w:pStyle w:val="ListBullet"/>
        <w:ind w:left="369" w:hanging="369"/>
        <w:rPr>
          <w:color w:val="2A862A"/>
          <w:lang w:val="en-US"/>
        </w:rPr>
      </w:pPr>
      <w:r w:rsidRPr="005D26AC">
        <w:rPr>
          <w:color w:val="2A862A"/>
          <w:lang w:val="en-US"/>
        </w:rPr>
        <w:t>uses a range of synonyms for frequently occurring words, in a longer text (</w:t>
      </w:r>
      <w:proofErr w:type="gramStart"/>
      <w:r w:rsidR="5805BA33" w:rsidRPr="7780C2DB">
        <w:rPr>
          <w:color w:val="2A862A"/>
          <w:lang w:val="en-US"/>
        </w:rPr>
        <w:t>e.g.</w:t>
      </w:r>
      <w:proofErr w:type="gramEnd"/>
      <w:r w:rsidR="5805BA33" w:rsidRPr="7780C2DB">
        <w:rPr>
          <w:color w:val="2A862A"/>
          <w:lang w:val="en-US"/>
        </w:rPr>
        <w:t xml:space="preserve"> </w:t>
      </w:r>
      <w:r w:rsidRPr="005D26AC">
        <w:rPr>
          <w:color w:val="2A862A"/>
          <w:lang w:val="en-US"/>
        </w:rPr>
        <w:t>impact, consequence, result)</w:t>
      </w:r>
    </w:p>
    <w:p w14:paraId="2B51DE00" w14:textId="1175A4FD" w:rsidR="00492D2E" w:rsidRPr="00823616" w:rsidRDefault="00492D2E" w:rsidP="0035109B">
      <w:pPr>
        <w:pStyle w:val="ListBullet"/>
        <w:ind w:left="369" w:hanging="369"/>
        <w:rPr>
          <w:color w:val="0000FF"/>
        </w:rPr>
      </w:pPr>
      <w:r w:rsidRPr="00823616">
        <w:rPr>
          <w:color w:val="0000FF"/>
          <w:lang w:val="en-US"/>
        </w:rPr>
        <w:t>uses topic-specific vocabulary to add credibility and weight to arguments (</w:t>
      </w:r>
      <w:proofErr w:type="gramStart"/>
      <w:r w:rsidR="2E9E1464" w:rsidRPr="7780C2DB">
        <w:rPr>
          <w:color w:val="0000FF"/>
          <w:lang w:val="en-US"/>
        </w:rPr>
        <w:t>e.g.</w:t>
      </w:r>
      <w:proofErr w:type="gramEnd"/>
      <w:r w:rsidR="2E9E1464" w:rsidRPr="7780C2DB">
        <w:rPr>
          <w:color w:val="0000FF"/>
          <w:lang w:val="en-US"/>
        </w:rPr>
        <w:t xml:space="preserve"> </w:t>
      </w:r>
      <w:r w:rsidRPr="00823616">
        <w:rPr>
          <w:color w:val="0000FF"/>
          <w:lang w:val="en-US"/>
        </w:rPr>
        <w:t>cadence, interplanetary, silt)</w:t>
      </w:r>
      <w:r w:rsidR="00B14AD2" w:rsidRPr="00823616">
        <w:rPr>
          <w:color w:val="0000FF"/>
          <w:lang w:val="en-US"/>
        </w:rPr>
        <w:t>.</w:t>
      </w:r>
    </w:p>
    <w:p w14:paraId="3E4CE2A0" w14:textId="6B4DBC7D" w:rsidR="00B14AD2" w:rsidRPr="009A7D31" w:rsidRDefault="00B14AD2" w:rsidP="00B14AD2">
      <w:pPr>
        <w:pStyle w:val="FeatureBox"/>
        <w:rPr>
          <w:b/>
          <w:bCs/>
        </w:rPr>
      </w:pPr>
      <w:bookmarkStart w:id="6" w:name="_Hlk47968689"/>
      <w:r w:rsidRPr="009A7D31">
        <w:rPr>
          <w:b/>
          <w:bCs/>
        </w:rPr>
        <w:t>Student writing sample</w:t>
      </w:r>
      <w:r w:rsidR="00D777AD">
        <w:rPr>
          <w:b/>
          <w:bCs/>
        </w:rPr>
        <w:t>*</w:t>
      </w:r>
      <w:r w:rsidRPr="009A7D31">
        <w:rPr>
          <w:b/>
          <w:bCs/>
        </w:rPr>
        <w:t>:</w:t>
      </w:r>
    </w:p>
    <w:bookmarkEnd w:id="6"/>
    <w:p w14:paraId="7EBE6649" w14:textId="77777777" w:rsidR="00492D2E" w:rsidRDefault="00492D2E" w:rsidP="00B14AD2">
      <w:pPr>
        <w:pStyle w:val="FeatureBox"/>
      </w:pPr>
      <w:r>
        <w:t xml:space="preserve">The </w:t>
      </w:r>
      <w:r w:rsidRPr="005D26AC">
        <w:rPr>
          <w:color w:val="2A862A"/>
        </w:rPr>
        <w:t>Ebola pathogen</w:t>
      </w:r>
      <w:r>
        <w:t xml:space="preserve">, like all </w:t>
      </w:r>
      <w:r w:rsidRPr="00823616">
        <w:rPr>
          <w:color w:val="0000FF"/>
        </w:rPr>
        <w:t>viruses</w:t>
      </w:r>
      <w:r w:rsidRPr="00823616">
        <w:t xml:space="preserve"> </w:t>
      </w:r>
      <w:r>
        <w:t xml:space="preserve">including </w:t>
      </w:r>
      <w:r w:rsidRPr="00823616">
        <w:rPr>
          <w:color w:val="0000FF"/>
        </w:rPr>
        <w:t>measles</w:t>
      </w:r>
      <w:r w:rsidRPr="00823616">
        <w:t xml:space="preserve"> </w:t>
      </w:r>
      <w:r>
        <w:t xml:space="preserve">and </w:t>
      </w:r>
      <w:r w:rsidRPr="00823616">
        <w:rPr>
          <w:color w:val="0000FF"/>
        </w:rPr>
        <w:t>influenza</w:t>
      </w:r>
      <w:r>
        <w:t xml:space="preserve">, has several ways that it </w:t>
      </w:r>
      <w:r w:rsidRPr="00823616">
        <w:rPr>
          <w:color w:val="0000FF"/>
        </w:rPr>
        <w:t>transmits</w:t>
      </w:r>
      <w:r w:rsidRPr="00823616">
        <w:t xml:space="preserve"> </w:t>
      </w:r>
      <w:r>
        <w:t xml:space="preserve">to </w:t>
      </w:r>
      <w:r w:rsidRPr="006776FD">
        <w:t xml:space="preserve">people </w:t>
      </w:r>
      <w:r>
        <w:t xml:space="preserve">and then </w:t>
      </w:r>
      <w:r w:rsidRPr="00823616">
        <w:rPr>
          <w:color w:val="0000FF"/>
        </w:rPr>
        <w:t>replicates</w:t>
      </w:r>
      <w:r w:rsidRPr="00823616">
        <w:t xml:space="preserve"> </w:t>
      </w:r>
      <w:r>
        <w:t xml:space="preserve">itself to make it harder to control. This </w:t>
      </w:r>
      <w:proofErr w:type="gramStart"/>
      <w:r w:rsidRPr="005D26AC">
        <w:rPr>
          <w:color w:val="2A862A"/>
        </w:rPr>
        <w:t>tiny microscopic</w:t>
      </w:r>
      <w:proofErr w:type="gramEnd"/>
      <w:r w:rsidRPr="005D26AC">
        <w:rPr>
          <w:color w:val="2A862A"/>
        </w:rPr>
        <w:t xml:space="preserve"> parasite</w:t>
      </w:r>
      <w:r>
        <w:t xml:space="preserve"> lives inside the cells of its host and can eventually </w:t>
      </w:r>
      <w:r w:rsidRPr="006776FD">
        <w:t xml:space="preserve">overwhelm </w:t>
      </w:r>
      <w:r>
        <w:t xml:space="preserve">the </w:t>
      </w:r>
      <w:r w:rsidRPr="00823616">
        <w:rPr>
          <w:color w:val="0000FF"/>
        </w:rPr>
        <w:t>immune system</w:t>
      </w:r>
      <w:r>
        <w:t xml:space="preserve"> and </w:t>
      </w:r>
      <w:r w:rsidRPr="006776FD">
        <w:t xml:space="preserve">kill </w:t>
      </w:r>
      <w:r>
        <w:t xml:space="preserve">them. The </w:t>
      </w:r>
      <w:r w:rsidRPr="005D26AC">
        <w:rPr>
          <w:color w:val="2A862A"/>
        </w:rPr>
        <w:t>virus</w:t>
      </w:r>
      <w:r w:rsidRPr="005D26AC">
        <w:t xml:space="preserve"> </w:t>
      </w:r>
      <w:r>
        <w:t xml:space="preserve">spreads via </w:t>
      </w:r>
      <w:r w:rsidRPr="00823616">
        <w:rPr>
          <w:color w:val="0000FF"/>
        </w:rPr>
        <w:t>bodily fluids such as sweat, sneezes, blood, vomit, and human waste</w:t>
      </w:r>
      <w:r w:rsidRPr="006776FD">
        <w:t>.</w:t>
      </w:r>
      <w:r>
        <w:t xml:space="preserve"> Because the </w:t>
      </w:r>
      <w:r w:rsidRPr="005D26AC">
        <w:rPr>
          <w:color w:val="2A862A"/>
        </w:rPr>
        <w:t>pathogens</w:t>
      </w:r>
      <w:r w:rsidRPr="005D26AC">
        <w:t xml:space="preserve"> </w:t>
      </w:r>
      <w:r>
        <w:t xml:space="preserve">are so small, they cannot be seen, and it </w:t>
      </w:r>
      <w:r w:rsidRPr="006776FD">
        <w:t>is difficult to educate</w:t>
      </w:r>
      <w:r>
        <w:t xml:space="preserve"> a large enough percentage of the world’s population t</w:t>
      </w:r>
      <w:r w:rsidRPr="006776FD">
        <w:t>o practise simple</w:t>
      </w:r>
      <w:r>
        <w:t xml:space="preserve"> </w:t>
      </w:r>
      <w:r w:rsidRPr="00823616">
        <w:rPr>
          <w:color w:val="0000FF"/>
        </w:rPr>
        <w:t>hygiene</w:t>
      </w:r>
      <w:r w:rsidRPr="00823616">
        <w:t xml:space="preserve"> </w:t>
      </w:r>
      <w:r>
        <w:t>such as not coughing or sneezing into the open air and washing hands properly. Which would make an</w:t>
      </w:r>
      <w:r w:rsidRPr="006776FD">
        <w:t xml:space="preserve"> impact </w:t>
      </w:r>
      <w:r>
        <w:t xml:space="preserve">on the spread of the </w:t>
      </w:r>
      <w:r w:rsidRPr="005D26AC">
        <w:rPr>
          <w:color w:val="2A862A"/>
        </w:rPr>
        <w:t>virus</w:t>
      </w:r>
      <w:r>
        <w:t>.</w:t>
      </w:r>
    </w:p>
    <w:p w14:paraId="0BCD5801" w14:textId="73D1BBB3" w:rsidR="005E1FA7" w:rsidRDefault="005E1FA7" w:rsidP="00492D2E">
      <w:pPr>
        <w:rPr>
          <w:lang w:val="en-US" w:eastAsia="zh-CN"/>
        </w:rPr>
      </w:pPr>
      <w:r>
        <w:rPr>
          <w:lang w:val="en-US" w:eastAsia="zh-CN"/>
        </w:rPr>
        <w:t xml:space="preserve">*Question can be found in </w:t>
      </w:r>
      <w:r w:rsidRPr="00C93807">
        <w:rPr>
          <w:b/>
          <w:bCs/>
          <w:lang w:val="en-US" w:eastAsia="zh-CN"/>
        </w:rPr>
        <w:t>Improve student writing through writing and feedback</w:t>
      </w:r>
      <w:r w:rsidRPr="00C93807">
        <w:rPr>
          <w:lang w:val="en-US" w:eastAsia="zh-CN"/>
        </w:rPr>
        <w:t xml:space="preserve"> (</w:t>
      </w:r>
      <w:hyperlink r:id="rId22" w:history="1">
        <w:r w:rsidRPr="005A2718">
          <w:rPr>
            <w:rStyle w:val="Hyperlink"/>
            <w:lang w:val="en-US" w:eastAsia="zh-CN"/>
          </w:rPr>
          <w:t>DOCX</w:t>
        </w:r>
      </w:hyperlink>
      <w:r w:rsidRPr="00C93807">
        <w:rPr>
          <w:lang w:val="en-US" w:eastAsia="zh-CN"/>
        </w:rPr>
        <w:t xml:space="preserve"> | </w:t>
      </w:r>
      <w:hyperlink r:id="rId23" w:history="1">
        <w:r w:rsidRPr="00E84D31">
          <w:rPr>
            <w:rStyle w:val="Hyperlink"/>
            <w:lang w:val="en-US" w:eastAsia="zh-CN"/>
          </w:rPr>
          <w:t>PDF</w:t>
        </w:r>
      </w:hyperlink>
      <w:r w:rsidRPr="00C93807">
        <w:rPr>
          <w:lang w:val="en-US" w:eastAsia="zh-CN"/>
        </w:rPr>
        <w:t>)</w:t>
      </w:r>
      <w:r>
        <w:rPr>
          <w:lang w:val="en-US" w:eastAsia="zh-CN"/>
        </w:rPr>
        <w:t>.</w:t>
      </w:r>
    </w:p>
    <w:p w14:paraId="6966F8E0" w14:textId="51A0403D" w:rsidR="00492D2E" w:rsidRPr="0044128E" w:rsidRDefault="00492D2E" w:rsidP="00492D2E">
      <w:pPr>
        <w:rPr>
          <w:lang w:eastAsia="zh-CN"/>
        </w:rPr>
      </w:pPr>
      <w:r>
        <w:rPr>
          <w:lang w:val="en-US" w:eastAsia="zh-CN"/>
        </w:rPr>
        <w:t xml:space="preserve">Reading the next sub-element </w:t>
      </w:r>
      <w:proofErr w:type="gramStart"/>
      <w:r>
        <w:rPr>
          <w:lang w:val="en-US" w:eastAsia="zh-CN"/>
        </w:rPr>
        <w:t>descriptor</w:t>
      </w:r>
      <w:proofErr w:type="gramEnd"/>
      <w:r>
        <w:rPr>
          <w:lang w:val="en-US" w:eastAsia="zh-CN"/>
        </w:rPr>
        <w:t xml:space="preserve"> the teacher could work out where to next for the student</w:t>
      </w:r>
      <w:r w:rsidR="009A7D31">
        <w:rPr>
          <w:lang w:val="en-US" w:eastAsia="zh-CN"/>
        </w:rPr>
        <w:t>.</w:t>
      </w:r>
    </w:p>
    <w:p w14:paraId="2E669B0B" w14:textId="384F63FC" w:rsidR="00492D2E" w:rsidRPr="009A7D31" w:rsidRDefault="00492D2E" w:rsidP="009A7D31">
      <w:pPr>
        <w:rPr>
          <w:b/>
          <w:bCs/>
          <w:lang w:val="en-US" w:eastAsia="zh-CN"/>
        </w:rPr>
      </w:pPr>
      <w:r w:rsidRPr="009A7D31">
        <w:rPr>
          <w:b/>
          <w:bCs/>
          <w:lang w:val="en-US" w:eastAsia="zh-CN"/>
        </w:rPr>
        <w:t>CrT11 Vocabulary</w:t>
      </w:r>
      <w:r w:rsidR="009A7D31">
        <w:rPr>
          <w:b/>
          <w:bCs/>
          <w:lang w:val="en-US" w:eastAsia="zh-CN"/>
        </w:rPr>
        <w:t>:</w:t>
      </w:r>
    </w:p>
    <w:p w14:paraId="3156BD87" w14:textId="1F27295A" w:rsidR="00492D2E" w:rsidRPr="009A7D31" w:rsidRDefault="00492D2E" w:rsidP="0035109B">
      <w:pPr>
        <w:pStyle w:val="ListBullet"/>
        <w:ind w:left="369" w:hanging="369"/>
        <w:rPr>
          <w:lang w:val="en-US"/>
        </w:rPr>
      </w:pPr>
      <w:r w:rsidRPr="7619FDD0">
        <w:rPr>
          <w:lang w:val="en-US"/>
        </w:rPr>
        <w:t>uses vocabulary for precision (</w:t>
      </w:r>
      <w:proofErr w:type="gramStart"/>
      <w:r w:rsidR="7B70AD95" w:rsidRPr="7780C2DB">
        <w:rPr>
          <w:lang w:val="en-US"/>
        </w:rPr>
        <w:t>e.g.</w:t>
      </w:r>
      <w:proofErr w:type="gramEnd"/>
      <w:r w:rsidR="7B70AD95" w:rsidRPr="7780C2DB">
        <w:rPr>
          <w:lang w:val="en-US"/>
        </w:rPr>
        <w:t xml:space="preserve"> </w:t>
      </w:r>
      <w:r w:rsidRPr="7619FDD0">
        <w:rPr>
          <w:lang w:val="en-US"/>
        </w:rPr>
        <w:t>the underwhelming performance of the opening batsmen)</w:t>
      </w:r>
      <w:r w:rsidR="009A7D31">
        <w:rPr>
          <w:lang w:val="en-US"/>
        </w:rPr>
        <w:t>.</w:t>
      </w:r>
    </w:p>
    <w:p w14:paraId="67B1B749" w14:textId="77777777" w:rsidR="00492D2E" w:rsidRPr="0044128E" w:rsidRDefault="00492D2E" w:rsidP="00492D2E">
      <w:pPr>
        <w:rPr>
          <w:lang w:eastAsia="zh-CN"/>
        </w:rPr>
      </w:pPr>
      <w:r w:rsidRPr="7619FDD0">
        <w:rPr>
          <w:lang w:eastAsia="zh-CN"/>
        </w:rPr>
        <w:t>For example, in the written response:</w:t>
      </w:r>
    </w:p>
    <w:p w14:paraId="27D16428" w14:textId="77777777" w:rsidR="00492D2E" w:rsidRPr="0044128E" w:rsidRDefault="00492D2E" w:rsidP="0035109B">
      <w:pPr>
        <w:pStyle w:val="ListBullet"/>
        <w:ind w:left="369" w:hanging="369"/>
        <w:rPr>
          <w:lang w:eastAsia="zh-CN"/>
        </w:rPr>
      </w:pPr>
      <w:r w:rsidRPr="00F45DFB">
        <w:rPr>
          <w:i/>
          <w:lang w:eastAsia="zh-CN"/>
        </w:rPr>
        <w:t>‘</w:t>
      </w:r>
      <w:proofErr w:type="gramStart"/>
      <w:r w:rsidRPr="00F45DFB">
        <w:rPr>
          <w:i/>
          <w:lang w:eastAsia="zh-CN"/>
        </w:rPr>
        <w:t>replicates</w:t>
      </w:r>
      <w:proofErr w:type="gramEnd"/>
      <w:r w:rsidRPr="00F45DFB">
        <w:rPr>
          <w:i/>
          <w:lang w:eastAsia="zh-CN"/>
        </w:rPr>
        <w:t xml:space="preserve"> itself’ </w:t>
      </w:r>
      <w:r w:rsidRPr="7619FDD0">
        <w:rPr>
          <w:lang w:eastAsia="zh-CN"/>
        </w:rPr>
        <w:t>could be edited to remove the tautology of</w:t>
      </w:r>
      <w:r w:rsidRPr="00F45DFB">
        <w:rPr>
          <w:i/>
          <w:lang w:eastAsia="zh-CN"/>
        </w:rPr>
        <w:t xml:space="preserve"> ‘itself’</w:t>
      </w:r>
    </w:p>
    <w:p w14:paraId="26FC16F1" w14:textId="77777777" w:rsidR="00492D2E" w:rsidRPr="00F45DFB" w:rsidRDefault="00492D2E" w:rsidP="0035109B">
      <w:pPr>
        <w:pStyle w:val="ListBullet"/>
        <w:ind w:left="369" w:hanging="369"/>
        <w:rPr>
          <w:i/>
          <w:lang w:eastAsia="zh-CN"/>
        </w:rPr>
      </w:pPr>
      <w:r w:rsidRPr="00F45DFB">
        <w:rPr>
          <w:i/>
          <w:lang w:eastAsia="zh-CN"/>
        </w:rPr>
        <w:t>‘</w:t>
      </w:r>
      <w:proofErr w:type="gramStart"/>
      <w:r w:rsidRPr="00F45DFB">
        <w:rPr>
          <w:i/>
          <w:lang w:eastAsia="zh-CN"/>
        </w:rPr>
        <w:t>so</w:t>
      </w:r>
      <w:proofErr w:type="gramEnd"/>
      <w:r w:rsidRPr="00F45DFB">
        <w:rPr>
          <w:i/>
          <w:lang w:eastAsia="zh-CN"/>
        </w:rPr>
        <w:t xml:space="preserve"> small’</w:t>
      </w:r>
      <w:r w:rsidRPr="7619FDD0">
        <w:rPr>
          <w:lang w:eastAsia="zh-CN"/>
        </w:rPr>
        <w:t xml:space="preserve"> could be replaced by</w:t>
      </w:r>
      <w:r w:rsidRPr="00F45DFB">
        <w:rPr>
          <w:i/>
          <w:lang w:eastAsia="zh-CN"/>
        </w:rPr>
        <w:t xml:space="preserve"> ‘microscopic’</w:t>
      </w:r>
    </w:p>
    <w:p w14:paraId="2468A137" w14:textId="61D6C04A" w:rsidR="00623F50" w:rsidRDefault="00492D2E" w:rsidP="0035109B">
      <w:pPr>
        <w:pStyle w:val="ListBullet"/>
        <w:ind w:left="369" w:hanging="369"/>
        <w:rPr>
          <w:lang w:eastAsia="zh-CN"/>
        </w:rPr>
      </w:pPr>
      <w:r w:rsidRPr="00623F50">
        <w:rPr>
          <w:i/>
          <w:lang w:eastAsia="zh-CN"/>
        </w:rPr>
        <w:t>‘</w:t>
      </w:r>
      <w:proofErr w:type="gramStart"/>
      <w:r w:rsidRPr="00623F50">
        <w:rPr>
          <w:i/>
          <w:lang w:eastAsia="zh-CN"/>
        </w:rPr>
        <w:t>an</w:t>
      </w:r>
      <w:proofErr w:type="gramEnd"/>
      <w:r w:rsidRPr="00623F50">
        <w:rPr>
          <w:i/>
          <w:lang w:eastAsia="zh-CN"/>
        </w:rPr>
        <w:t xml:space="preserve"> impact’</w:t>
      </w:r>
      <w:r w:rsidRPr="7619FDD0">
        <w:rPr>
          <w:lang w:eastAsia="zh-CN"/>
        </w:rPr>
        <w:t xml:space="preserve"> could become, </w:t>
      </w:r>
      <w:r w:rsidRPr="00623F50">
        <w:rPr>
          <w:i/>
          <w:lang w:eastAsia="zh-CN"/>
        </w:rPr>
        <w:t>‘a positive impact’</w:t>
      </w:r>
      <w:r w:rsidR="009A7D31" w:rsidRPr="00623F50">
        <w:rPr>
          <w:i/>
          <w:lang w:eastAsia="zh-CN"/>
        </w:rPr>
        <w:t>.</w:t>
      </w:r>
      <w:r w:rsidR="00623F50">
        <w:rPr>
          <w:lang w:eastAsia="zh-CN"/>
        </w:rPr>
        <w:br w:type="page"/>
      </w:r>
    </w:p>
    <w:p w14:paraId="61CC39BB" w14:textId="77777777" w:rsidR="00492D2E" w:rsidRPr="0044128E" w:rsidRDefault="00492D2E" w:rsidP="008E5333">
      <w:pPr>
        <w:pStyle w:val="Heading3"/>
      </w:pPr>
      <w:r>
        <w:lastRenderedPageBreak/>
        <w:t>Example of written feedback to the student</w:t>
      </w:r>
    </w:p>
    <w:p w14:paraId="72CFB776" w14:textId="77777777" w:rsidR="00492D2E" w:rsidRDefault="00492D2E" w:rsidP="00623F50">
      <w:pPr>
        <w:rPr>
          <w:lang w:eastAsia="zh-CN"/>
        </w:rPr>
      </w:pPr>
      <w:r w:rsidRPr="00623F50">
        <w:rPr>
          <w:b/>
          <w:bCs/>
        </w:rPr>
        <w:t>Name:</w:t>
      </w:r>
      <w:r w:rsidRPr="7619FDD0">
        <w:rPr>
          <w:lang w:eastAsia="zh-CN"/>
        </w:rPr>
        <w:t xml:space="preserve"> Rose Yeung</w:t>
      </w:r>
    </w:p>
    <w:p w14:paraId="25BE25BA" w14:textId="77777777" w:rsidR="00492D2E" w:rsidRPr="00623F50" w:rsidRDefault="00492D2E" w:rsidP="00623F50">
      <w:pPr>
        <w:rPr>
          <w:b/>
          <w:bCs/>
          <w:lang w:eastAsia="zh-CN"/>
        </w:rPr>
      </w:pPr>
      <w:proofErr w:type="gramStart"/>
      <w:r w:rsidRPr="00623F50">
        <w:rPr>
          <w:b/>
          <w:bCs/>
          <w:lang w:eastAsia="zh-CN"/>
        </w:rPr>
        <w:t>Is able to</w:t>
      </w:r>
      <w:proofErr w:type="gramEnd"/>
      <w:r w:rsidRPr="00623F50">
        <w:rPr>
          <w:b/>
          <w:bCs/>
          <w:lang w:eastAsia="zh-CN"/>
        </w:rPr>
        <w:t>:</w:t>
      </w:r>
    </w:p>
    <w:p w14:paraId="0ABA0DCA" w14:textId="2FFE1AA1" w:rsidR="00492D2E" w:rsidRDefault="00492D2E" w:rsidP="00623F50">
      <w:pPr>
        <w:spacing w:before="120"/>
        <w:rPr>
          <w:lang w:eastAsia="zh-CN"/>
        </w:rPr>
      </w:pPr>
      <w:r w:rsidRPr="7619FDD0">
        <w:rPr>
          <w:lang w:eastAsia="zh-CN"/>
        </w:rPr>
        <w:t>Use a range of synonyms in her writing.</w:t>
      </w:r>
    </w:p>
    <w:p w14:paraId="1EAFC139" w14:textId="42505759" w:rsidR="00492D2E" w:rsidRDefault="00492D2E" w:rsidP="00623F50">
      <w:r w:rsidRPr="7619FDD0">
        <w:rPr>
          <w:lang w:eastAsia="zh-CN"/>
        </w:rPr>
        <w:t xml:space="preserve">She includes adequate </w:t>
      </w:r>
      <w:r>
        <w:rPr>
          <w:lang w:eastAsia="zh-CN"/>
        </w:rPr>
        <w:t>subject</w:t>
      </w:r>
      <w:r w:rsidRPr="7619FDD0">
        <w:rPr>
          <w:lang w:eastAsia="zh-CN"/>
        </w:rPr>
        <w:t xml:space="preserve"> vocabulary.</w:t>
      </w:r>
    </w:p>
    <w:p w14:paraId="57945C15" w14:textId="77777777" w:rsidR="00492D2E" w:rsidRPr="00623F50" w:rsidRDefault="00492D2E" w:rsidP="00623F50">
      <w:pPr>
        <w:spacing w:before="360"/>
        <w:rPr>
          <w:b/>
          <w:bCs/>
          <w:lang w:eastAsia="zh-CN"/>
        </w:rPr>
      </w:pPr>
      <w:r w:rsidRPr="00623F50">
        <w:rPr>
          <w:b/>
          <w:bCs/>
          <w:lang w:eastAsia="zh-CN"/>
        </w:rPr>
        <w:t>To continue to improve:</w:t>
      </w:r>
    </w:p>
    <w:p w14:paraId="719D6A31" w14:textId="77777777" w:rsidR="00492D2E" w:rsidRPr="0044128E" w:rsidRDefault="00492D2E" w:rsidP="00623F50">
      <w:pPr>
        <w:spacing w:before="120"/>
        <w:rPr>
          <w:lang w:eastAsia="zh-CN"/>
        </w:rPr>
      </w:pPr>
      <w:r>
        <w:rPr>
          <w:lang w:eastAsia="zh-CN"/>
        </w:rPr>
        <w:t>Rose could i</w:t>
      </w:r>
      <w:r w:rsidRPr="7619FDD0">
        <w:rPr>
          <w:lang w:eastAsia="zh-CN"/>
        </w:rPr>
        <w:t>ncrease the precision of her vocabulary for example:</w:t>
      </w:r>
    </w:p>
    <w:p w14:paraId="3EFFCE77" w14:textId="77777777" w:rsidR="00492D2E" w:rsidRPr="0044128E" w:rsidRDefault="00492D2E" w:rsidP="0035109B">
      <w:pPr>
        <w:pStyle w:val="ListBullet"/>
        <w:ind w:left="369" w:hanging="369"/>
        <w:rPr>
          <w:lang w:eastAsia="zh-CN"/>
        </w:rPr>
      </w:pPr>
      <w:r w:rsidRPr="00F45DFB">
        <w:rPr>
          <w:i/>
          <w:lang w:eastAsia="zh-CN"/>
        </w:rPr>
        <w:t>‘</w:t>
      </w:r>
      <w:proofErr w:type="gramStart"/>
      <w:r w:rsidRPr="00F45DFB">
        <w:rPr>
          <w:i/>
          <w:lang w:eastAsia="zh-CN"/>
        </w:rPr>
        <w:t>replicates</w:t>
      </w:r>
      <w:proofErr w:type="gramEnd"/>
      <w:r w:rsidRPr="00F45DFB">
        <w:rPr>
          <w:i/>
          <w:lang w:eastAsia="zh-CN"/>
        </w:rPr>
        <w:t xml:space="preserve"> itself’ </w:t>
      </w:r>
      <w:r w:rsidRPr="7619FDD0">
        <w:rPr>
          <w:lang w:eastAsia="zh-CN"/>
        </w:rPr>
        <w:t>could be edited to remove the tautology of</w:t>
      </w:r>
      <w:r w:rsidRPr="00F45DFB">
        <w:rPr>
          <w:i/>
          <w:lang w:eastAsia="zh-CN"/>
        </w:rPr>
        <w:t xml:space="preserve"> ‘itself’</w:t>
      </w:r>
    </w:p>
    <w:p w14:paraId="76A07E06" w14:textId="77777777" w:rsidR="00492D2E" w:rsidRPr="00F45DFB" w:rsidRDefault="00492D2E" w:rsidP="0035109B">
      <w:pPr>
        <w:pStyle w:val="ListBullet"/>
        <w:ind w:left="369" w:hanging="369"/>
        <w:rPr>
          <w:i/>
          <w:lang w:eastAsia="zh-CN"/>
        </w:rPr>
      </w:pPr>
      <w:r w:rsidRPr="00F45DFB">
        <w:rPr>
          <w:i/>
          <w:lang w:eastAsia="zh-CN"/>
        </w:rPr>
        <w:t>‘</w:t>
      </w:r>
      <w:proofErr w:type="gramStart"/>
      <w:r w:rsidRPr="00F45DFB">
        <w:rPr>
          <w:i/>
          <w:lang w:eastAsia="zh-CN"/>
        </w:rPr>
        <w:t>so</w:t>
      </w:r>
      <w:proofErr w:type="gramEnd"/>
      <w:r w:rsidRPr="00F45DFB">
        <w:rPr>
          <w:i/>
          <w:lang w:eastAsia="zh-CN"/>
        </w:rPr>
        <w:t xml:space="preserve"> small’</w:t>
      </w:r>
      <w:r w:rsidRPr="7619FDD0">
        <w:rPr>
          <w:lang w:eastAsia="zh-CN"/>
        </w:rPr>
        <w:t xml:space="preserve"> could be replaced by</w:t>
      </w:r>
      <w:r w:rsidRPr="00F45DFB">
        <w:rPr>
          <w:i/>
          <w:lang w:eastAsia="zh-CN"/>
        </w:rPr>
        <w:t xml:space="preserve"> ‘microscopic’</w:t>
      </w:r>
    </w:p>
    <w:p w14:paraId="060FA15F" w14:textId="069BD418" w:rsidR="00492D2E" w:rsidRPr="00F45DFB" w:rsidRDefault="00492D2E" w:rsidP="0035109B">
      <w:pPr>
        <w:pStyle w:val="ListBullet"/>
        <w:ind w:left="369" w:hanging="369"/>
        <w:rPr>
          <w:i/>
          <w:lang w:eastAsia="zh-CN"/>
        </w:rPr>
      </w:pPr>
      <w:r w:rsidRPr="00F45DFB">
        <w:rPr>
          <w:i/>
          <w:lang w:eastAsia="zh-CN"/>
        </w:rPr>
        <w:t>‘</w:t>
      </w:r>
      <w:proofErr w:type="gramStart"/>
      <w:r w:rsidRPr="00F45DFB">
        <w:rPr>
          <w:i/>
          <w:lang w:eastAsia="zh-CN"/>
        </w:rPr>
        <w:t>an</w:t>
      </w:r>
      <w:proofErr w:type="gramEnd"/>
      <w:r w:rsidRPr="00F45DFB">
        <w:rPr>
          <w:i/>
          <w:lang w:eastAsia="zh-CN"/>
        </w:rPr>
        <w:t xml:space="preserve"> impact’</w:t>
      </w:r>
      <w:r w:rsidRPr="7619FDD0">
        <w:rPr>
          <w:lang w:eastAsia="zh-CN"/>
        </w:rPr>
        <w:t xml:space="preserve"> could become, </w:t>
      </w:r>
      <w:r w:rsidRPr="00F45DFB">
        <w:rPr>
          <w:i/>
          <w:lang w:eastAsia="zh-CN"/>
        </w:rPr>
        <w:t>‘a positive impact’</w:t>
      </w:r>
      <w:r w:rsidR="00623F50">
        <w:rPr>
          <w:i/>
          <w:lang w:eastAsia="zh-CN"/>
        </w:rPr>
        <w:t>.</w:t>
      </w:r>
    </w:p>
    <w:p w14:paraId="20AE7049" w14:textId="77777777" w:rsidR="00492D2E" w:rsidRPr="00743F49" w:rsidRDefault="00492D2E" w:rsidP="00743F49">
      <w:pPr>
        <w:pStyle w:val="Heading4"/>
      </w:pPr>
      <w:bookmarkStart w:id="7" w:name="_Hlk47969301"/>
      <w:r w:rsidRPr="00743F49">
        <w:t>Template</w:t>
      </w:r>
    </w:p>
    <w:p w14:paraId="7B1C1BB4" w14:textId="77777777" w:rsidR="00492D2E" w:rsidRDefault="00492D2E" w:rsidP="00623F50">
      <w:pPr>
        <w:rPr>
          <w:lang w:eastAsia="zh-CN"/>
        </w:rPr>
      </w:pPr>
      <w:r w:rsidRPr="00623F50">
        <w:rPr>
          <w:b/>
          <w:bCs/>
          <w:lang w:eastAsia="zh-CN"/>
        </w:rPr>
        <w:t>Name:</w:t>
      </w:r>
      <w:r w:rsidRPr="7619FDD0">
        <w:rPr>
          <w:lang w:eastAsia="zh-CN"/>
        </w:rPr>
        <w:t xml:space="preserve"> ____________________________________</w:t>
      </w:r>
    </w:p>
    <w:p w14:paraId="005FCD78" w14:textId="77777777" w:rsidR="00492D2E" w:rsidRPr="00623F50" w:rsidRDefault="00492D2E" w:rsidP="00623F50">
      <w:pPr>
        <w:spacing w:before="360"/>
        <w:rPr>
          <w:b/>
          <w:bCs/>
          <w:lang w:eastAsia="zh-CN"/>
        </w:rPr>
      </w:pPr>
      <w:proofErr w:type="gramStart"/>
      <w:r w:rsidRPr="00623F50">
        <w:rPr>
          <w:b/>
          <w:bCs/>
          <w:lang w:eastAsia="zh-CN"/>
        </w:rPr>
        <w:t>Is able to</w:t>
      </w:r>
      <w:proofErr w:type="gramEnd"/>
      <w:r w:rsidRPr="00623F50">
        <w:rPr>
          <w:b/>
          <w:bCs/>
          <w:lang w:eastAsia="zh-CN"/>
        </w:rPr>
        <w:t>:</w:t>
      </w:r>
    </w:p>
    <w:p w14:paraId="301514F6" w14:textId="77777777" w:rsidR="00623F50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3D1E52E" w14:textId="77777777" w:rsidR="00623F50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1651D7F3" w14:textId="77777777" w:rsidR="00623F50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796A271C" w14:textId="74B66AC4" w:rsidR="00492D2E" w:rsidRDefault="00492D2E" w:rsidP="00623F50">
      <w:pPr>
        <w:spacing w:before="360"/>
        <w:rPr>
          <w:lang w:eastAsia="zh-CN"/>
        </w:rPr>
      </w:pPr>
      <w:r w:rsidRPr="00623F50">
        <w:rPr>
          <w:b/>
          <w:bCs/>
          <w:lang w:eastAsia="zh-CN"/>
        </w:rPr>
        <w:t>To continue to improve:</w:t>
      </w:r>
    </w:p>
    <w:p w14:paraId="18D19A95" w14:textId="77777777" w:rsidR="00623F50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C23F303" w14:textId="77777777" w:rsidR="00623F50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3A807F90" w14:textId="152ADDD0" w:rsidR="003D22E3" w:rsidRPr="00507463" w:rsidRDefault="00623F50" w:rsidP="00623F50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  <w:bookmarkEnd w:id="7"/>
    </w:p>
    <w:sectPr w:rsidR="003D22E3" w:rsidRPr="00507463" w:rsidSect="00990F87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5F21" w14:textId="77777777" w:rsidR="009A6B0C" w:rsidRDefault="009A6B0C" w:rsidP="00191F45">
      <w:r>
        <w:separator/>
      </w:r>
    </w:p>
    <w:p w14:paraId="15955918" w14:textId="77777777" w:rsidR="009A6B0C" w:rsidRDefault="009A6B0C"/>
    <w:p w14:paraId="1D87BAF9" w14:textId="77777777" w:rsidR="009A6B0C" w:rsidRDefault="009A6B0C"/>
    <w:p w14:paraId="7B1CA058" w14:textId="77777777" w:rsidR="009A6B0C" w:rsidRDefault="009A6B0C"/>
  </w:endnote>
  <w:endnote w:type="continuationSeparator" w:id="0">
    <w:p w14:paraId="02843768" w14:textId="77777777" w:rsidR="009A6B0C" w:rsidRDefault="009A6B0C" w:rsidP="00191F45">
      <w:r>
        <w:continuationSeparator/>
      </w:r>
    </w:p>
    <w:p w14:paraId="254E4D53" w14:textId="77777777" w:rsidR="009A6B0C" w:rsidRDefault="009A6B0C"/>
    <w:p w14:paraId="47F93A01" w14:textId="77777777" w:rsidR="009A6B0C" w:rsidRDefault="009A6B0C"/>
    <w:p w14:paraId="3F330278" w14:textId="77777777" w:rsidR="009A6B0C" w:rsidRDefault="009A6B0C"/>
  </w:endnote>
  <w:endnote w:type="continuationNotice" w:id="1">
    <w:p w14:paraId="4C675EAA" w14:textId="77777777" w:rsidR="009A6B0C" w:rsidRDefault="009A6B0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D3C5" w14:textId="090E4BCE" w:rsidR="007A3356" w:rsidRPr="004D333E" w:rsidRDefault="004D333E" w:rsidP="00BF0529">
    <w:pPr>
      <w:pStyle w:val="Footer"/>
      <w:tabs>
        <w:tab w:val="clear" w:pos="10773"/>
        <w:tab w:val="right" w:pos="9639"/>
      </w:tabs>
      <w:ind w:left="0" w:right="-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7361C">
      <w:rPr>
        <w:noProof/>
      </w:rPr>
      <w:t>2</w:t>
    </w:r>
    <w:r w:rsidRPr="002810D3">
      <w:fldChar w:fldCharType="end"/>
    </w:r>
    <w:r w:rsidRPr="002810D3">
      <w:tab/>
    </w:r>
    <w:r w:rsidR="0034131B" w:rsidRPr="0034131B">
      <w:t>Literacy Learning Progression and Stage 6</w:t>
    </w:r>
    <w:r w:rsidR="0034131B">
      <w:t xml:space="preserve">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2ABA" w14:textId="7F1E71F5" w:rsidR="007A3356" w:rsidRPr="004D333E" w:rsidRDefault="004D333E" w:rsidP="00363B89">
    <w:pPr>
      <w:pStyle w:val="Footer"/>
      <w:ind w:left="0" w:right="-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042DA">
      <w:rPr>
        <w:noProof/>
      </w:rPr>
      <w:t>Mar-23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7361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8255" w14:textId="77777777" w:rsidR="00493120" w:rsidRDefault="00493120" w:rsidP="00363B89">
    <w:pPr>
      <w:pStyle w:val="Logo"/>
      <w:tabs>
        <w:tab w:val="clear" w:pos="10199"/>
        <w:tab w:val="right" w:pos="9639"/>
      </w:tabs>
      <w:ind w:left="0" w:right="-7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F5FF1DD" wp14:editId="6ECE75FC">
          <wp:extent cx="507600" cy="540000"/>
          <wp:effectExtent l="0" t="0" r="635" b="6350"/>
          <wp:docPr id="8" name="Picture 8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44C9" w14:textId="77777777" w:rsidR="009A6B0C" w:rsidRDefault="009A6B0C" w:rsidP="00191F45">
      <w:r>
        <w:separator/>
      </w:r>
    </w:p>
    <w:p w14:paraId="1DF4C596" w14:textId="77777777" w:rsidR="009A6B0C" w:rsidRDefault="009A6B0C"/>
    <w:p w14:paraId="524CDAFE" w14:textId="77777777" w:rsidR="009A6B0C" w:rsidRDefault="009A6B0C"/>
    <w:p w14:paraId="697A1165" w14:textId="77777777" w:rsidR="009A6B0C" w:rsidRDefault="009A6B0C"/>
  </w:footnote>
  <w:footnote w:type="continuationSeparator" w:id="0">
    <w:p w14:paraId="3EC3E247" w14:textId="77777777" w:rsidR="009A6B0C" w:rsidRDefault="009A6B0C" w:rsidP="00191F45">
      <w:r>
        <w:continuationSeparator/>
      </w:r>
    </w:p>
    <w:p w14:paraId="7BCCA32B" w14:textId="77777777" w:rsidR="009A6B0C" w:rsidRDefault="009A6B0C"/>
    <w:p w14:paraId="749C9F9B" w14:textId="77777777" w:rsidR="009A6B0C" w:rsidRDefault="009A6B0C"/>
    <w:p w14:paraId="37A3E83B" w14:textId="77777777" w:rsidR="009A6B0C" w:rsidRDefault="009A6B0C"/>
  </w:footnote>
  <w:footnote w:type="continuationNotice" w:id="1">
    <w:p w14:paraId="7562B6A6" w14:textId="77777777" w:rsidR="009A6B0C" w:rsidRDefault="009A6B0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382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5F8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680437D"/>
    <w:multiLevelType w:val="hybridMultilevel"/>
    <w:tmpl w:val="B074C70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2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2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26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C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1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2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0F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7E0CFD74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3B3E46B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731386351">
    <w:abstractNumId w:val="16"/>
  </w:num>
  <w:num w:numId="2" w16cid:durableId="1782457464">
    <w:abstractNumId w:val="14"/>
  </w:num>
  <w:num w:numId="3" w16cid:durableId="2113042711">
    <w:abstractNumId w:val="18"/>
  </w:num>
  <w:num w:numId="4" w16cid:durableId="198278784">
    <w:abstractNumId w:val="20"/>
  </w:num>
  <w:num w:numId="5" w16cid:durableId="1419329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10279">
    <w:abstractNumId w:val="13"/>
  </w:num>
  <w:num w:numId="7" w16cid:durableId="531576769">
    <w:abstractNumId w:val="21"/>
  </w:num>
  <w:num w:numId="8" w16cid:durableId="298193034">
    <w:abstractNumId w:val="11"/>
  </w:num>
  <w:num w:numId="9" w16cid:durableId="1292518032">
    <w:abstractNumId w:val="17"/>
  </w:num>
  <w:num w:numId="10" w16cid:durableId="921521748">
    <w:abstractNumId w:val="10"/>
  </w:num>
  <w:num w:numId="11" w16cid:durableId="1670475384">
    <w:abstractNumId w:val="15"/>
  </w:num>
  <w:num w:numId="12" w16cid:durableId="1427918303">
    <w:abstractNumId w:val="6"/>
  </w:num>
  <w:num w:numId="13" w16cid:durableId="1455057176">
    <w:abstractNumId w:val="9"/>
  </w:num>
  <w:num w:numId="14" w16cid:durableId="1165822317">
    <w:abstractNumId w:val="0"/>
  </w:num>
  <w:num w:numId="15" w16cid:durableId="942107695">
    <w:abstractNumId w:val="1"/>
  </w:num>
  <w:num w:numId="16" w16cid:durableId="1110009650">
    <w:abstractNumId w:val="2"/>
  </w:num>
  <w:num w:numId="17" w16cid:durableId="2059935163">
    <w:abstractNumId w:val="3"/>
  </w:num>
  <w:num w:numId="18" w16cid:durableId="430859326">
    <w:abstractNumId w:val="4"/>
  </w:num>
  <w:num w:numId="19" w16cid:durableId="1554660860">
    <w:abstractNumId w:val="5"/>
  </w:num>
  <w:num w:numId="20" w16cid:durableId="1438981148">
    <w:abstractNumId w:val="8"/>
  </w:num>
  <w:num w:numId="21" w16cid:durableId="60492008">
    <w:abstractNumId w:val="22"/>
  </w:num>
  <w:num w:numId="22" w16cid:durableId="2035957191">
    <w:abstractNumId w:val="19"/>
  </w:num>
  <w:num w:numId="23" w16cid:durableId="1212694104">
    <w:abstractNumId w:val="14"/>
  </w:num>
  <w:num w:numId="24" w16cid:durableId="1472208177">
    <w:abstractNumId w:val="14"/>
  </w:num>
  <w:num w:numId="25" w16cid:durableId="2143425583">
    <w:abstractNumId w:val="14"/>
  </w:num>
  <w:num w:numId="26" w16cid:durableId="613513550">
    <w:abstractNumId w:val="14"/>
  </w:num>
  <w:num w:numId="27" w16cid:durableId="1331718470">
    <w:abstractNumId w:val="14"/>
  </w:num>
  <w:num w:numId="28" w16cid:durableId="431629688">
    <w:abstractNumId w:val="14"/>
  </w:num>
  <w:num w:numId="29" w16cid:durableId="609511282">
    <w:abstractNumId w:val="14"/>
  </w:num>
  <w:num w:numId="30" w16cid:durableId="195044938">
    <w:abstractNumId w:val="14"/>
  </w:num>
  <w:num w:numId="31" w16cid:durableId="1153714669">
    <w:abstractNumId w:val="16"/>
  </w:num>
  <w:num w:numId="32" w16cid:durableId="416367987">
    <w:abstractNumId w:val="22"/>
  </w:num>
  <w:num w:numId="33" w16cid:durableId="1668897635">
    <w:abstractNumId w:val="18"/>
  </w:num>
  <w:num w:numId="34" w16cid:durableId="82067476">
    <w:abstractNumId w:val="20"/>
  </w:num>
  <w:num w:numId="35" w16cid:durableId="1523129409">
    <w:abstractNumId w:val="12"/>
  </w:num>
  <w:num w:numId="36" w16cid:durableId="464853538">
    <w:abstractNumId w:val="16"/>
  </w:num>
  <w:num w:numId="37" w16cid:durableId="935938418">
    <w:abstractNumId w:val="16"/>
  </w:num>
  <w:num w:numId="38" w16cid:durableId="2214059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BB"/>
    <w:rsid w:val="0000031A"/>
    <w:rsid w:val="00001C08"/>
    <w:rsid w:val="00002BF1"/>
    <w:rsid w:val="000031E9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7DA7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823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525F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61C"/>
    <w:rsid w:val="00174183"/>
    <w:rsid w:val="001760F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A97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597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3589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481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1B4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426"/>
    <w:rsid w:val="00287650"/>
    <w:rsid w:val="0029008E"/>
    <w:rsid w:val="00290154"/>
    <w:rsid w:val="00294F88"/>
    <w:rsid w:val="00294FCC"/>
    <w:rsid w:val="00295516"/>
    <w:rsid w:val="00296DD5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3FD"/>
    <w:rsid w:val="002C3953"/>
    <w:rsid w:val="002C56A0"/>
    <w:rsid w:val="002C7496"/>
    <w:rsid w:val="002D12FF"/>
    <w:rsid w:val="002D21A5"/>
    <w:rsid w:val="002D4413"/>
    <w:rsid w:val="002D7247"/>
    <w:rsid w:val="002E155B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2F778C"/>
    <w:rsid w:val="00303813"/>
    <w:rsid w:val="00310348"/>
    <w:rsid w:val="00310EE6"/>
    <w:rsid w:val="00311628"/>
    <w:rsid w:val="00311E73"/>
    <w:rsid w:val="0031221D"/>
    <w:rsid w:val="003123F7"/>
    <w:rsid w:val="00313C29"/>
    <w:rsid w:val="00314A01"/>
    <w:rsid w:val="00314B9D"/>
    <w:rsid w:val="00314DD8"/>
    <w:rsid w:val="003155A3"/>
    <w:rsid w:val="00315B35"/>
    <w:rsid w:val="00316A7F"/>
    <w:rsid w:val="00316F20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31B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09B"/>
    <w:rsid w:val="00352686"/>
    <w:rsid w:val="003534AD"/>
    <w:rsid w:val="00357136"/>
    <w:rsid w:val="003576EB"/>
    <w:rsid w:val="00360C67"/>
    <w:rsid w:val="00360E65"/>
    <w:rsid w:val="00362DCB"/>
    <w:rsid w:val="0036308C"/>
    <w:rsid w:val="00363B89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3A6"/>
    <w:rsid w:val="00405801"/>
    <w:rsid w:val="00407474"/>
    <w:rsid w:val="00407ED4"/>
    <w:rsid w:val="004128F0"/>
    <w:rsid w:val="004137A9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A9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D2E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47D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94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463"/>
    <w:rsid w:val="00511F4D"/>
    <w:rsid w:val="005140EF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F1E"/>
    <w:rsid w:val="005C7B55"/>
    <w:rsid w:val="005D0175"/>
    <w:rsid w:val="005D1CC4"/>
    <w:rsid w:val="005D26AC"/>
    <w:rsid w:val="005D2D62"/>
    <w:rsid w:val="005D5A78"/>
    <w:rsid w:val="005D5DB0"/>
    <w:rsid w:val="005E03E5"/>
    <w:rsid w:val="005E0B43"/>
    <w:rsid w:val="005E1FA7"/>
    <w:rsid w:val="005E4742"/>
    <w:rsid w:val="005E6829"/>
    <w:rsid w:val="005F10D4"/>
    <w:rsid w:val="005F26E8"/>
    <w:rsid w:val="005F275A"/>
    <w:rsid w:val="005F2E08"/>
    <w:rsid w:val="005F78DD"/>
    <w:rsid w:val="005F7A4D"/>
    <w:rsid w:val="006014B8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3F50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7A9"/>
    <w:rsid w:val="00670EE3"/>
    <w:rsid w:val="0067113B"/>
    <w:rsid w:val="0067331F"/>
    <w:rsid w:val="006742E8"/>
    <w:rsid w:val="0067482E"/>
    <w:rsid w:val="00675260"/>
    <w:rsid w:val="00677DDB"/>
    <w:rsid w:val="00677EF0"/>
    <w:rsid w:val="006814BF"/>
    <w:rsid w:val="00681D87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F49"/>
    <w:rsid w:val="007448D2"/>
    <w:rsid w:val="00744A73"/>
    <w:rsid w:val="00744DB8"/>
    <w:rsid w:val="00745487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3E99"/>
    <w:rsid w:val="007A4CEF"/>
    <w:rsid w:val="007A55A8"/>
    <w:rsid w:val="007B24C4"/>
    <w:rsid w:val="007B50E4"/>
    <w:rsid w:val="007B5236"/>
    <w:rsid w:val="007B6B2F"/>
    <w:rsid w:val="007C057B"/>
    <w:rsid w:val="007C0B61"/>
    <w:rsid w:val="007C1661"/>
    <w:rsid w:val="007C1A9E"/>
    <w:rsid w:val="007C2B36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3A1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616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2EE"/>
    <w:rsid w:val="008505DC"/>
    <w:rsid w:val="008509F0"/>
    <w:rsid w:val="00851875"/>
    <w:rsid w:val="00851C2C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CE0"/>
    <w:rsid w:val="008736AC"/>
    <w:rsid w:val="00874C1F"/>
    <w:rsid w:val="008761AD"/>
    <w:rsid w:val="00880A08"/>
    <w:rsid w:val="008813A0"/>
    <w:rsid w:val="00882E98"/>
    <w:rsid w:val="00883242"/>
    <w:rsid w:val="00883A53"/>
    <w:rsid w:val="00885C59"/>
    <w:rsid w:val="008870DF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5333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2DA"/>
    <w:rsid w:val="00904350"/>
    <w:rsid w:val="009044FC"/>
    <w:rsid w:val="00905926"/>
    <w:rsid w:val="0090604A"/>
    <w:rsid w:val="009078AB"/>
    <w:rsid w:val="0091055E"/>
    <w:rsid w:val="00912C5D"/>
    <w:rsid w:val="00912EC7"/>
    <w:rsid w:val="00913D40"/>
    <w:rsid w:val="009153A2"/>
    <w:rsid w:val="0091551A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76F"/>
    <w:rsid w:val="0094165A"/>
    <w:rsid w:val="0094189C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E97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67933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0F87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B0C"/>
    <w:rsid w:val="009A7D31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6A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4F0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1DD"/>
    <w:rsid w:val="00A64F90"/>
    <w:rsid w:val="00A65A2B"/>
    <w:rsid w:val="00A70170"/>
    <w:rsid w:val="00A726C7"/>
    <w:rsid w:val="00A727BB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016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7E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AD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75EF"/>
    <w:rsid w:val="00B40556"/>
    <w:rsid w:val="00B43107"/>
    <w:rsid w:val="00B45AC4"/>
    <w:rsid w:val="00B45E0A"/>
    <w:rsid w:val="00B46854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C7C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1FE1"/>
    <w:rsid w:val="00BC27BE"/>
    <w:rsid w:val="00BC3779"/>
    <w:rsid w:val="00BC41A0"/>
    <w:rsid w:val="00BC43D8"/>
    <w:rsid w:val="00BD0186"/>
    <w:rsid w:val="00BD1661"/>
    <w:rsid w:val="00BD2238"/>
    <w:rsid w:val="00BD6178"/>
    <w:rsid w:val="00BD6348"/>
    <w:rsid w:val="00BE147F"/>
    <w:rsid w:val="00BE1BBC"/>
    <w:rsid w:val="00BE46B5"/>
    <w:rsid w:val="00BE6663"/>
    <w:rsid w:val="00BE6E4A"/>
    <w:rsid w:val="00BF0529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E2A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934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F65"/>
    <w:rsid w:val="00C928A8"/>
    <w:rsid w:val="00C93044"/>
    <w:rsid w:val="00C95246"/>
    <w:rsid w:val="00CA103E"/>
    <w:rsid w:val="00CA6C45"/>
    <w:rsid w:val="00CA708E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65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2BD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0F86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4AC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7AD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E4B"/>
    <w:rsid w:val="00DA52F5"/>
    <w:rsid w:val="00DA73A3"/>
    <w:rsid w:val="00DB3080"/>
    <w:rsid w:val="00DB4E12"/>
    <w:rsid w:val="00DB5771"/>
    <w:rsid w:val="00DC0AB6"/>
    <w:rsid w:val="00DC21CF"/>
    <w:rsid w:val="00DC25AC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53B"/>
    <w:rsid w:val="00E137F4"/>
    <w:rsid w:val="00E164F2"/>
    <w:rsid w:val="00E16F61"/>
    <w:rsid w:val="00E178A7"/>
    <w:rsid w:val="00E20F6A"/>
    <w:rsid w:val="00E21A25"/>
    <w:rsid w:val="00E23303"/>
    <w:rsid w:val="00E2472A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0A8"/>
    <w:rsid w:val="00E4683D"/>
    <w:rsid w:val="00E46CA0"/>
    <w:rsid w:val="00E504A1"/>
    <w:rsid w:val="00E51231"/>
    <w:rsid w:val="00E52A67"/>
    <w:rsid w:val="00E564F5"/>
    <w:rsid w:val="00E5689B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8844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281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A98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22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2BDB"/>
    <w:rsid w:val="00F246D4"/>
    <w:rsid w:val="00F269DC"/>
    <w:rsid w:val="00F309E2"/>
    <w:rsid w:val="00F30C2D"/>
    <w:rsid w:val="00F311DB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E00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6CE"/>
    <w:rsid w:val="00F8591B"/>
    <w:rsid w:val="00F8655C"/>
    <w:rsid w:val="00F90BCA"/>
    <w:rsid w:val="00F90E1A"/>
    <w:rsid w:val="00F91B79"/>
    <w:rsid w:val="00F94B27"/>
    <w:rsid w:val="00F954C6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D56"/>
    <w:rsid w:val="00FB7100"/>
    <w:rsid w:val="00FC0636"/>
    <w:rsid w:val="00FC0C6F"/>
    <w:rsid w:val="00FC14C7"/>
    <w:rsid w:val="00FC1CB1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CCA"/>
    <w:rsid w:val="00FE660C"/>
    <w:rsid w:val="00FF0F2A"/>
    <w:rsid w:val="00FF492B"/>
    <w:rsid w:val="00FF5EC7"/>
    <w:rsid w:val="00FF7815"/>
    <w:rsid w:val="00FF7892"/>
    <w:rsid w:val="02F97C98"/>
    <w:rsid w:val="036F75A0"/>
    <w:rsid w:val="079D8DE6"/>
    <w:rsid w:val="0B9946D5"/>
    <w:rsid w:val="0BE219F8"/>
    <w:rsid w:val="0C8C41A1"/>
    <w:rsid w:val="0CAD23A9"/>
    <w:rsid w:val="0E48F40A"/>
    <w:rsid w:val="0E4F7C72"/>
    <w:rsid w:val="1126759E"/>
    <w:rsid w:val="11857808"/>
    <w:rsid w:val="11F36F01"/>
    <w:rsid w:val="131A18EC"/>
    <w:rsid w:val="142611F9"/>
    <w:rsid w:val="163ADD92"/>
    <w:rsid w:val="16F913A0"/>
    <w:rsid w:val="1776DB18"/>
    <w:rsid w:val="18EE0BCB"/>
    <w:rsid w:val="1A95537D"/>
    <w:rsid w:val="1AF33FF8"/>
    <w:rsid w:val="1CFD4515"/>
    <w:rsid w:val="22E42D61"/>
    <w:rsid w:val="24BA4B9F"/>
    <w:rsid w:val="29A8A4AA"/>
    <w:rsid w:val="2ADAE76E"/>
    <w:rsid w:val="2CFF61F8"/>
    <w:rsid w:val="2D6B93F2"/>
    <w:rsid w:val="2E9E1464"/>
    <w:rsid w:val="2EBDB29F"/>
    <w:rsid w:val="2F410CBB"/>
    <w:rsid w:val="30598300"/>
    <w:rsid w:val="31AEF3B5"/>
    <w:rsid w:val="340A720A"/>
    <w:rsid w:val="39718035"/>
    <w:rsid w:val="39A2098C"/>
    <w:rsid w:val="3F2575A3"/>
    <w:rsid w:val="3FC7995C"/>
    <w:rsid w:val="42AD2BA5"/>
    <w:rsid w:val="45938AD8"/>
    <w:rsid w:val="480EC51E"/>
    <w:rsid w:val="486880F5"/>
    <w:rsid w:val="4998F5B4"/>
    <w:rsid w:val="4FEE9A22"/>
    <w:rsid w:val="56112DA4"/>
    <w:rsid w:val="5805BA33"/>
    <w:rsid w:val="593D5C49"/>
    <w:rsid w:val="5F118771"/>
    <w:rsid w:val="5F32AB25"/>
    <w:rsid w:val="63E0B166"/>
    <w:rsid w:val="649CEEDF"/>
    <w:rsid w:val="662E0596"/>
    <w:rsid w:val="677F5B88"/>
    <w:rsid w:val="68BD1BFE"/>
    <w:rsid w:val="709C2789"/>
    <w:rsid w:val="76E8F425"/>
    <w:rsid w:val="7780C2DB"/>
    <w:rsid w:val="79EAE9B0"/>
    <w:rsid w:val="7A3E9E1C"/>
    <w:rsid w:val="7A60E2B8"/>
    <w:rsid w:val="7B70AD95"/>
    <w:rsid w:val="7BDA6E7D"/>
    <w:rsid w:val="7D76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42516"/>
  <w14:defaultImageDpi w14:val="32767"/>
  <w15:chartTrackingRefBased/>
  <w15:docId w15:val="{BD17371E-B640-4A75-BFEF-4D806C6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5E03E5"/>
    <w:pPr>
      <w:keepNext/>
      <w:keepLines/>
      <w:numPr>
        <w:ilvl w:val="3"/>
        <w:numId w:val="2"/>
      </w:numPr>
      <w:spacing w:before="360" w:after="240"/>
      <w:ind w:left="0"/>
      <w:outlineLvl w:val="1"/>
    </w:pPr>
    <w:rPr>
      <w:rFonts w:eastAsia="SimSun" w:cs="Arial"/>
      <w:b/>
      <w:color w:val="1C438B"/>
      <w:sz w:val="44"/>
      <w:szCs w:val="44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43F49"/>
    <w:pPr>
      <w:keepNext/>
      <w:keepLines/>
      <w:numPr>
        <w:ilvl w:val="2"/>
        <w:numId w:val="30"/>
      </w:numPr>
      <w:spacing w:after="120"/>
      <w:ind w:left="0"/>
      <w:outlineLvl w:val="2"/>
    </w:pPr>
    <w:rPr>
      <w:rFonts w:eastAsia="SimSun" w:cs="Arial"/>
      <w:color w:val="1C438B"/>
      <w:sz w:val="36"/>
      <w:szCs w:val="44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43F49"/>
    <w:pPr>
      <w:keepNext/>
      <w:keepLines/>
      <w:spacing w:before="360"/>
      <w:outlineLvl w:val="3"/>
    </w:pPr>
    <w:rPr>
      <w:rFonts w:eastAsia="SimSun" w:cs="Times New Roman"/>
      <w:color w:val="041F42"/>
      <w:sz w:val="32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5E03E5"/>
    <w:rPr>
      <w:rFonts w:ascii="Arial" w:eastAsia="SimSun" w:hAnsi="Arial" w:cs="Arial"/>
      <w:b/>
      <w:color w:val="1C438B"/>
      <w:sz w:val="44"/>
      <w:szCs w:val="44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43F49"/>
    <w:rPr>
      <w:rFonts w:ascii="Arial" w:eastAsia="SimSun" w:hAnsi="Arial" w:cs="Arial"/>
      <w:color w:val="1C438B"/>
      <w:sz w:val="36"/>
      <w:szCs w:val="44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43F49"/>
    <w:rPr>
      <w:rFonts w:ascii="Arial" w:eastAsia="SimSun" w:hAnsi="Arial" w:cs="Times New Roman"/>
      <w:color w:val="041F42"/>
      <w:sz w:val="32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4076F"/>
    <w:pPr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4076F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623F50"/>
    <w:pPr>
      <w:pBdr>
        <w:top w:val="single" w:sz="24" w:space="8" w:color="1C438B"/>
        <w:left w:val="single" w:sz="24" w:space="8" w:color="1C438B"/>
        <w:bottom w:val="single" w:sz="24" w:space="8" w:color="1C438B"/>
        <w:right w:val="single" w:sz="24" w:space="8" w:color="1C438B"/>
      </w:pBdr>
      <w:ind w:left="255" w:right="255"/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492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76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6F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03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2E1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55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55B"/>
    <w:rPr>
      <w:rFonts w:ascii="Arial" w:hAnsi="Arial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13C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stage-6-learning-areas/stage-6-scie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iteracy-and-numeracy/resources-for-schools/learning-progressions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literacy-and-numeracy/professional-learning/introduction-to-the-literacy-and-numeracy-progressions-onlin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iteracy-and-numeracy/teaching-and-learning-resources/literacy/stage-6-literacy-in-context-writ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ationstandards.nsw.edu.au/wps/wcm/connect/32837681-1ffc-49b3-8069-c756611ff054/national-literacy-learning-progression.pdf?MOD=AJPERES&amp;CVID=" TargetMode="External"/><Relationship Id="rId23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science/Student_writing_and_feedback_-_Stage_6_Scienc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understanding-the-curriculum/literacy-and-numeracy/national-literacy-and-numeracy-progressions" TargetMode="External"/><Relationship Id="rId22" Type="http://schemas.openxmlformats.org/officeDocument/2006/relationships/hyperlink" Target="https://education.nsw.gov.au/content/dam/main-education/en/home/teaching-and-learning/curriculum/literacy-and-numeracy/teaching-and-learning-resources/stage-6-literacy-in-context-writing/science/Student_writing_and_feedback_-_Stage_6_Science.doc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calpine\AppData\Local\Temp\Temp1_DoEBrandAsset%20(12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06E19-5951-4360-8569-085E3CEC9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E57C7-551B-42CA-BFF8-029AF78A5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1f5a-0603-4659-b5a6-bdfe7e6965e9"/>
    <ds:schemaRef ds:uri="12604c11-43c8-4391-8cac-00833e025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177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and Stage 6 Science</vt:lpstr>
    </vt:vector>
  </TitlesOfParts>
  <Manager/>
  <Company>NSW Department of Education</Company>
  <LinksUpToDate>false</LinksUpToDate>
  <CharactersWithSpaces>9204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and Stage 6 Science</dc:title>
  <dc:subject/>
  <dc:creator>NSW Department of Education</dc:creator>
  <cp:keywords/>
  <dc:description/>
  <cp:lastModifiedBy>Richard Doel-Mackaway</cp:lastModifiedBy>
  <cp:revision>66</cp:revision>
  <cp:lastPrinted>2023-03-09T22:11:00Z</cp:lastPrinted>
  <dcterms:created xsi:type="dcterms:W3CDTF">2020-06-05T01:42:00Z</dcterms:created>
  <dcterms:modified xsi:type="dcterms:W3CDTF">2023-03-09T22:11:00Z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  <property fmtid="{D5CDD505-2E9C-101B-9397-08002B2CF9AE}" pid="3" name="MediaServiceImageTags">
    <vt:lpwstr/>
  </property>
</Properties>
</file>